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06DA" w:rsidRDefault="005C3330">
      <w:pPr>
        <w:spacing w:line="360" w:lineRule="auto"/>
        <w:rPr>
          <w:rFonts w:ascii="Calibri Light" w:eastAsia="Calibri Light" w:hAnsi="Calibri Light"/>
          <w:color w:val="000000"/>
          <w:sz w:val="32"/>
          <w:lang w:val="en-GB"/>
        </w:rPr>
      </w:pPr>
      <w:r>
        <w:rPr>
          <w:rFonts w:ascii="Calibri Light" w:eastAsia="Calibri Light" w:hAnsi="Calibri Light"/>
          <w:color w:val="000000"/>
          <w:sz w:val="24"/>
          <w:lang w:val="en-GB"/>
        </w:rPr>
        <w:t xml:space="preserve"> </w:t>
      </w:r>
      <w:r>
        <w:rPr>
          <w:rFonts w:ascii="Calibri Light" w:eastAsia="宋体" w:hAnsi="Calibri Light"/>
          <w:color w:val="000000"/>
          <w:sz w:val="32"/>
          <w:szCs w:val="32"/>
          <w:lang w:val="en-GB"/>
        </w:rPr>
        <w:t>1</w:t>
      </w:r>
      <w:r>
        <w:rPr>
          <w:rFonts w:ascii="Calibri Light" w:eastAsia="宋体" w:hAnsi="Calibri Light"/>
          <w:color w:val="000000"/>
          <w:sz w:val="24"/>
          <w:lang w:val="en-GB"/>
        </w:rPr>
        <w:t xml:space="preserve"> </w:t>
      </w:r>
      <w:r>
        <w:rPr>
          <w:rFonts w:ascii="Calibri Light" w:eastAsia="Calibri Light" w:hAnsi="Calibri Light"/>
          <w:color w:val="000000"/>
          <w:sz w:val="32"/>
          <w:lang w:val="en-GB"/>
        </w:rPr>
        <w:t xml:space="preserve">Supplementary Methods </w:t>
      </w:r>
    </w:p>
    <w:sdt>
      <w:sdtPr>
        <w:rPr>
          <w:rFonts w:ascii="宋体" w:eastAsia="宋体" w:hAnsi="宋体"/>
          <w:sz w:val="32"/>
          <w:szCs w:val="32"/>
          <w:lang w:val="en-GB"/>
        </w:rPr>
        <w:id w:val="147478507"/>
        <w:docPartObj>
          <w:docPartGallery w:val="Table of Contents"/>
          <w:docPartUnique/>
        </w:docPartObj>
      </w:sdtPr>
      <w:sdtEndPr>
        <w:rPr>
          <w:rFonts w:ascii="Calibri Light" w:eastAsia="Calibri Light" w:hAnsi="Calibri Light"/>
          <w:color w:val="000000"/>
          <w:sz w:val="21"/>
          <w:szCs w:val="22"/>
        </w:rPr>
      </w:sdtEndPr>
      <w:sdtContent>
        <w:p w:rsidR="00A306DA" w:rsidRDefault="005C3330" w:rsidP="00B950E1">
          <w:pPr>
            <w:spacing w:line="560" w:lineRule="exact"/>
            <w:jc w:val="left"/>
            <w:rPr>
              <w:rFonts w:eastAsia="宋体"/>
              <w:sz w:val="24"/>
              <w:szCs w:val="24"/>
              <w:lang w:val="en-GB"/>
            </w:rPr>
          </w:pPr>
          <w:r>
            <w:rPr>
              <w:rFonts w:ascii="宋体" w:eastAsia="宋体" w:hAnsi="宋体"/>
              <w:sz w:val="24"/>
              <w:szCs w:val="24"/>
              <w:lang w:val="en-GB"/>
            </w:rPr>
            <w:t>Contents</w:t>
          </w:r>
        </w:p>
        <w:p w:rsidR="00B950E1" w:rsidRDefault="005C3330" w:rsidP="00B950E1">
          <w:pPr>
            <w:pStyle w:val="10"/>
            <w:tabs>
              <w:tab w:val="right" w:leader="dot" w:pos="8296"/>
            </w:tabs>
            <w:spacing w:line="560" w:lineRule="exact"/>
            <w:rPr>
              <w:noProof/>
            </w:rPr>
          </w:pPr>
          <w:r>
            <w:rPr>
              <w:rFonts w:ascii="Calibri Light" w:eastAsia="Calibri Light" w:hAnsi="Calibri Light"/>
              <w:color w:val="000000"/>
              <w:sz w:val="24"/>
              <w:szCs w:val="24"/>
              <w:lang w:val="en-GB"/>
            </w:rPr>
            <w:fldChar w:fldCharType="begin"/>
          </w:r>
          <w:r>
            <w:rPr>
              <w:rFonts w:ascii="Calibri Light" w:eastAsia="Calibri Light" w:hAnsi="Calibri Light"/>
              <w:color w:val="000000"/>
              <w:sz w:val="24"/>
              <w:szCs w:val="24"/>
              <w:lang w:val="en-GB"/>
            </w:rPr>
            <w:instrText xml:space="preserve">TOC \o "1-3" \h \u </w:instrText>
          </w:r>
          <w:r>
            <w:rPr>
              <w:rFonts w:ascii="Calibri Light" w:eastAsia="Calibri Light" w:hAnsi="Calibri Light"/>
              <w:color w:val="000000"/>
              <w:sz w:val="24"/>
              <w:szCs w:val="24"/>
              <w:lang w:val="en-GB"/>
            </w:rPr>
            <w:fldChar w:fldCharType="separate"/>
          </w:r>
          <w:hyperlink w:anchor="_Toc629968" w:history="1">
            <w:r w:rsidR="00B950E1" w:rsidRPr="005C5E87">
              <w:rPr>
                <w:rStyle w:val="ae"/>
                <w:noProof/>
                <w:lang w:val="en-GB"/>
              </w:rPr>
              <w:t>1.1 Classification of patients into three groups</w:t>
            </w:r>
            <w:r w:rsidR="00B950E1">
              <w:rPr>
                <w:noProof/>
              </w:rPr>
              <w:tab/>
            </w:r>
            <w:r w:rsidR="00B950E1">
              <w:rPr>
                <w:noProof/>
              </w:rPr>
              <w:fldChar w:fldCharType="begin"/>
            </w:r>
            <w:r w:rsidR="00B950E1">
              <w:rPr>
                <w:noProof/>
              </w:rPr>
              <w:instrText xml:space="preserve"> PAGEREF _Toc629968 \h </w:instrText>
            </w:r>
            <w:r w:rsidR="00B950E1">
              <w:rPr>
                <w:noProof/>
              </w:rPr>
            </w:r>
            <w:r w:rsidR="00B950E1">
              <w:rPr>
                <w:noProof/>
              </w:rPr>
              <w:fldChar w:fldCharType="separate"/>
            </w:r>
            <w:r w:rsidR="00B950E1">
              <w:rPr>
                <w:noProof/>
              </w:rPr>
              <w:t>1</w:t>
            </w:r>
            <w:r w:rsidR="00B950E1">
              <w:rPr>
                <w:noProof/>
              </w:rPr>
              <w:fldChar w:fldCharType="end"/>
            </w:r>
          </w:hyperlink>
        </w:p>
        <w:p w:rsidR="00B950E1" w:rsidRDefault="0012076A" w:rsidP="00B950E1">
          <w:pPr>
            <w:pStyle w:val="21"/>
            <w:tabs>
              <w:tab w:val="right" w:leader="dot" w:pos="8296"/>
            </w:tabs>
            <w:spacing w:line="560" w:lineRule="exact"/>
            <w:rPr>
              <w:noProof/>
            </w:rPr>
          </w:pPr>
          <w:hyperlink w:anchor="_Toc629969" w:history="1">
            <w:r w:rsidR="00B950E1" w:rsidRPr="005C5E87">
              <w:rPr>
                <w:rStyle w:val="ae"/>
                <w:noProof/>
                <w:lang w:val="en-GB"/>
              </w:rPr>
              <w:t>1.1.1 Difference rate (R) between D1 and D2</w:t>
            </w:r>
            <w:r w:rsidR="00B950E1">
              <w:rPr>
                <w:noProof/>
              </w:rPr>
              <w:tab/>
            </w:r>
            <w:r w:rsidR="00B950E1">
              <w:rPr>
                <w:noProof/>
              </w:rPr>
              <w:fldChar w:fldCharType="begin"/>
            </w:r>
            <w:r w:rsidR="00B950E1">
              <w:rPr>
                <w:noProof/>
              </w:rPr>
              <w:instrText xml:space="preserve"> PAGEREF _Toc629969 \h </w:instrText>
            </w:r>
            <w:r w:rsidR="00B950E1">
              <w:rPr>
                <w:noProof/>
              </w:rPr>
            </w:r>
            <w:r w:rsidR="00B950E1">
              <w:rPr>
                <w:noProof/>
              </w:rPr>
              <w:fldChar w:fldCharType="separate"/>
            </w:r>
            <w:r w:rsidR="00B950E1">
              <w:rPr>
                <w:noProof/>
              </w:rPr>
              <w:t>1</w:t>
            </w:r>
            <w:r w:rsidR="00B950E1">
              <w:rPr>
                <w:noProof/>
              </w:rPr>
              <w:fldChar w:fldCharType="end"/>
            </w:r>
          </w:hyperlink>
        </w:p>
        <w:p w:rsidR="00B950E1" w:rsidRDefault="0012076A" w:rsidP="00B950E1">
          <w:pPr>
            <w:pStyle w:val="21"/>
            <w:tabs>
              <w:tab w:val="right" w:leader="dot" w:pos="8296"/>
            </w:tabs>
            <w:spacing w:line="560" w:lineRule="exact"/>
            <w:rPr>
              <w:noProof/>
            </w:rPr>
          </w:pPr>
          <w:hyperlink w:anchor="_Toc629970" w:history="1">
            <w:r w:rsidR="00B950E1" w:rsidRPr="005C5E87">
              <w:rPr>
                <w:rStyle w:val="ae"/>
                <w:noProof/>
                <w:lang w:val="en-GB"/>
              </w:rPr>
              <w:t>1.1.2 Warfarin sensitivity index (WSI)</w:t>
            </w:r>
            <w:r w:rsidR="00B950E1">
              <w:rPr>
                <w:noProof/>
              </w:rPr>
              <w:tab/>
            </w:r>
            <w:r w:rsidR="00B950E1">
              <w:rPr>
                <w:noProof/>
              </w:rPr>
              <w:fldChar w:fldCharType="begin"/>
            </w:r>
            <w:r w:rsidR="00B950E1">
              <w:rPr>
                <w:noProof/>
              </w:rPr>
              <w:instrText xml:space="preserve"> PAGEREF _Toc629970 \h </w:instrText>
            </w:r>
            <w:r w:rsidR="00B950E1">
              <w:rPr>
                <w:noProof/>
              </w:rPr>
            </w:r>
            <w:r w:rsidR="00B950E1">
              <w:rPr>
                <w:noProof/>
              </w:rPr>
              <w:fldChar w:fldCharType="separate"/>
            </w:r>
            <w:r w:rsidR="00B950E1">
              <w:rPr>
                <w:noProof/>
              </w:rPr>
              <w:t>2</w:t>
            </w:r>
            <w:r w:rsidR="00B950E1">
              <w:rPr>
                <w:noProof/>
              </w:rPr>
              <w:fldChar w:fldCharType="end"/>
            </w:r>
          </w:hyperlink>
        </w:p>
        <w:p w:rsidR="00B950E1" w:rsidRDefault="0012076A" w:rsidP="00B950E1">
          <w:pPr>
            <w:pStyle w:val="21"/>
            <w:tabs>
              <w:tab w:val="right" w:leader="dot" w:pos="8296"/>
            </w:tabs>
            <w:spacing w:line="560" w:lineRule="exact"/>
            <w:rPr>
              <w:noProof/>
            </w:rPr>
          </w:pPr>
          <w:hyperlink w:anchor="_Toc629971" w:history="1">
            <w:r w:rsidR="00B950E1" w:rsidRPr="005C5E87">
              <w:rPr>
                <w:rStyle w:val="ae"/>
                <w:noProof/>
                <w:lang w:val="en-GB"/>
              </w:rPr>
              <w:t xml:space="preserve">1.1.3 Classification of the LR, HR and </w:t>
            </w:r>
            <w:r w:rsidR="00342BCF">
              <w:rPr>
                <w:rStyle w:val="ae"/>
                <w:noProof/>
                <w:lang w:val="en-GB"/>
              </w:rPr>
              <w:t>NR</w:t>
            </w:r>
            <w:r w:rsidR="00B950E1" w:rsidRPr="005C5E87">
              <w:rPr>
                <w:rStyle w:val="ae"/>
                <w:noProof/>
                <w:lang w:val="en-GB"/>
              </w:rPr>
              <w:t xml:space="preserve"> groups</w:t>
            </w:r>
            <w:r w:rsidR="00B950E1">
              <w:rPr>
                <w:noProof/>
              </w:rPr>
              <w:tab/>
            </w:r>
            <w:r w:rsidR="00B950E1">
              <w:rPr>
                <w:noProof/>
              </w:rPr>
              <w:fldChar w:fldCharType="begin"/>
            </w:r>
            <w:r w:rsidR="00B950E1">
              <w:rPr>
                <w:noProof/>
              </w:rPr>
              <w:instrText xml:space="preserve"> PAGEREF _Toc629971 \h </w:instrText>
            </w:r>
            <w:r w:rsidR="00B950E1">
              <w:rPr>
                <w:noProof/>
              </w:rPr>
            </w:r>
            <w:r w:rsidR="00B950E1">
              <w:rPr>
                <w:noProof/>
              </w:rPr>
              <w:fldChar w:fldCharType="separate"/>
            </w:r>
            <w:r w:rsidR="00B950E1">
              <w:rPr>
                <w:noProof/>
              </w:rPr>
              <w:t>2</w:t>
            </w:r>
            <w:r w:rsidR="00B950E1">
              <w:rPr>
                <w:noProof/>
              </w:rPr>
              <w:fldChar w:fldCharType="end"/>
            </w:r>
          </w:hyperlink>
        </w:p>
        <w:p w:rsidR="00B950E1" w:rsidRDefault="0012076A" w:rsidP="00B950E1">
          <w:pPr>
            <w:pStyle w:val="10"/>
            <w:tabs>
              <w:tab w:val="right" w:leader="dot" w:pos="8296"/>
            </w:tabs>
            <w:spacing w:line="560" w:lineRule="exact"/>
            <w:rPr>
              <w:noProof/>
            </w:rPr>
          </w:pPr>
          <w:hyperlink w:anchor="_Toc629972" w:history="1">
            <w:r w:rsidR="00B950E1" w:rsidRPr="005C5E87">
              <w:rPr>
                <w:rStyle w:val="ae"/>
                <w:noProof/>
                <w:lang w:val="en-GB"/>
              </w:rPr>
              <w:t>1.2Faecal sample collection and stool moisture measurement</w:t>
            </w:r>
            <w:r w:rsidR="00B950E1">
              <w:rPr>
                <w:noProof/>
              </w:rPr>
              <w:tab/>
            </w:r>
            <w:r w:rsidR="00B950E1">
              <w:rPr>
                <w:noProof/>
              </w:rPr>
              <w:fldChar w:fldCharType="begin"/>
            </w:r>
            <w:r w:rsidR="00B950E1">
              <w:rPr>
                <w:noProof/>
              </w:rPr>
              <w:instrText xml:space="preserve"> PAGEREF _Toc629972 \h </w:instrText>
            </w:r>
            <w:r w:rsidR="00B950E1">
              <w:rPr>
                <w:noProof/>
              </w:rPr>
            </w:r>
            <w:r w:rsidR="00B950E1">
              <w:rPr>
                <w:noProof/>
              </w:rPr>
              <w:fldChar w:fldCharType="separate"/>
            </w:r>
            <w:r w:rsidR="00B950E1">
              <w:rPr>
                <w:noProof/>
              </w:rPr>
              <w:t>3</w:t>
            </w:r>
            <w:r w:rsidR="00B950E1">
              <w:rPr>
                <w:noProof/>
              </w:rPr>
              <w:fldChar w:fldCharType="end"/>
            </w:r>
          </w:hyperlink>
        </w:p>
        <w:p w:rsidR="00B950E1" w:rsidRDefault="0012076A" w:rsidP="00B950E1">
          <w:pPr>
            <w:pStyle w:val="10"/>
            <w:tabs>
              <w:tab w:val="right" w:leader="dot" w:pos="8296"/>
            </w:tabs>
            <w:spacing w:line="560" w:lineRule="exact"/>
            <w:rPr>
              <w:noProof/>
            </w:rPr>
          </w:pPr>
          <w:hyperlink w:anchor="_Toc629973" w:history="1">
            <w:r w:rsidR="00B950E1" w:rsidRPr="005C5E87">
              <w:rPr>
                <w:rStyle w:val="ae"/>
                <w:noProof/>
                <w:lang w:val="en-GB"/>
              </w:rPr>
              <w:t>1.3 DNA extraction, PCR amplification and MiSeq sequencing</w:t>
            </w:r>
            <w:r w:rsidR="00B950E1">
              <w:rPr>
                <w:noProof/>
              </w:rPr>
              <w:tab/>
            </w:r>
            <w:r w:rsidR="00B950E1">
              <w:rPr>
                <w:noProof/>
              </w:rPr>
              <w:fldChar w:fldCharType="begin"/>
            </w:r>
            <w:r w:rsidR="00B950E1">
              <w:rPr>
                <w:noProof/>
              </w:rPr>
              <w:instrText xml:space="preserve"> PAGEREF _Toc629973 \h </w:instrText>
            </w:r>
            <w:r w:rsidR="00B950E1">
              <w:rPr>
                <w:noProof/>
              </w:rPr>
            </w:r>
            <w:r w:rsidR="00B950E1">
              <w:rPr>
                <w:noProof/>
              </w:rPr>
              <w:fldChar w:fldCharType="separate"/>
            </w:r>
            <w:r w:rsidR="00B950E1">
              <w:rPr>
                <w:noProof/>
              </w:rPr>
              <w:t>3</w:t>
            </w:r>
            <w:r w:rsidR="00B950E1">
              <w:rPr>
                <w:noProof/>
              </w:rPr>
              <w:fldChar w:fldCharType="end"/>
            </w:r>
          </w:hyperlink>
        </w:p>
        <w:p w:rsidR="00B950E1" w:rsidRDefault="0012076A" w:rsidP="00B950E1">
          <w:pPr>
            <w:pStyle w:val="21"/>
            <w:tabs>
              <w:tab w:val="right" w:leader="dot" w:pos="8296"/>
            </w:tabs>
            <w:spacing w:line="560" w:lineRule="exact"/>
            <w:rPr>
              <w:noProof/>
            </w:rPr>
          </w:pPr>
          <w:hyperlink w:anchor="_Toc629974" w:history="1">
            <w:r w:rsidR="00B950E1" w:rsidRPr="005C5E87">
              <w:rPr>
                <w:rStyle w:val="ae"/>
                <w:noProof/>
              </w:rPr>
              <w:t>1.3.1 DNA extraction</w:t>
            </w:r>
            <w:r w:rsidR="00B950E1">
              <w:rPr>
                <w:noProof/>
              </w:rPr>
              <w:tab/>
            </w:r>
            <w:r w:rsidR="00B950E1">
              <w:rPr>
                <w:noProof/>
              </w:rPr>
              <w:fldChar w:fldCharType="begin"/>
            </w:r>
            <w:r w:rsidR="00B950E1">
              <w:rPr>
                <w:noProof/>
              </w:rPr>
              <w:instrText xml:space="preserve"> PAGEREF _Toc629974 \h </w:instrText>
            </w:r>
            <w:r w:rsidR="00B950E1">
              <w:rPr>
                <w:noProof/>
              </w:rPr>
            </w:r>
            <w:r w:rsidR="00B950E1">
              <w:rPr>
                <w:noProof/>
              </w:rPr>
              <w:fldChar w:fldCharType="separate"/>
            </w:r>
            <w:r w:rsidR="00B950E1">
              <w:rPr>
                <w:noProof/>
              </w:rPr>
              <w:t>3</w:t>
            </w:r>
            <w:r w:rsidR="00B950E1">
              <w:rPr>
                <w:noProof/>
              </w:rPr>
              <w:fldChar w:fldCharType="end"/>
            </w:r>
          </w:hyperlink>
        </w:p>
        <w:p w:rsidR="00B950E1" w:rsidRDefault="0012076A" w:rsidP="00B950E1">
          <w:pPr>
            <w:pStyle w:val="21"/>
            <w:tabs>
              <w:tab w:val="right" w:leader="dot" w:pos="8296"/>
            </w:tabs>
            <w:spacing w:line="560" w:lineRule="exact"/>
            <w:rPr>
              <w:noProof/>
            </w:rPr>
          </w:pPr>
          <w:hyperlink w:anchor="_Toc629975" w:history="1">
            <w:r w:rsidR="00B950E1" w:rsidRPr="005C5E87">
              <w:rPr>
                <w:rStyle w:val="ae"/>
                <w:noProof/>
                <w:lang w:val="en-GB"/>
              </w:rPr>
              <w:t>1.3.2 PCR amplification</w:t>
            </w:r>
            <w:r w:rsidR="00B950E1">
              <w:rPr>
                <w:noProof/>
              </w:rPr>
              <w:tab/>
            </w:r>
            <w:r w:rsidR="00B950E1">
              <w:rPr>
                <w:noProof/>
              </w:rPr>
              <w:fldChar w:fldCharType="begin"/>
            </w:r>
            <w:r w:rsidR="00B950E1">
              <w:rPr>
                <w:noProof/>
              </w:rPr>
              <w:instrText xml:space="preserve"> PAGEREF _Toc629975 \h </w:instrText>
            </w:r>
            <w:r w:rsidR="00B950E1">
              <w:rPr>
                <w:noProof/>
              </w:rPr>
            </w:r>
            <w:r w:rsidR="00B950E1">
              <w:rPr>
                <w:noProof/>
              </w:rPr>
              <w:fldChar w:fldCharType="separate"/>
            </w:r>
            <w:r w:rsidR="00B950E1">
              <w:rPr>
                <w:noProof/>
              </w:rPr>
              <w:t>3</w:t>
            </w:r>
            <w:r w:rsidR="00B950E1">
              <w:rPr>
                <w:noProof/>
              </w:rPr>
              <w:fldChar w:fldCharType="end"/>
            </w:r>
          </w:hyperlink>
        </w:p>
        <w:p w:rsidR="00B950E1" w:rsidRDefault="0012076A" w:rsidP="00B950E1">
          <w:pPr>
            <w:pStyle w:val="21"/>
            <w:tabs>
              <w:tab w:val="right" w:leader="dot" w:pos="8296"/>
            </w:tabs>
            <w:spacing w:line="560" w:lineRule="exact"/>
            <w:rPr>
              <w:noProof/>
            </w:rPr>
          </w:pPr>
          <w:hyperlink w:anchor="_Toc629976" w:history="1">
            <w:r w:rsidR="00B950E1" w:rsidRPr="005C5E87">
              <w:rPr>
                <w:rStyle w:val="ae"/>
                <w:noProof/>
              </w:rPr>
              <w:t>1.3.3 MiSeq sequencing</w:t>
            </w:r>
            <w:r w:rsidR="00B950E1">
              <w:rPr>
                <w:noProof/>
              </w:rPr>
              <w:tab/>
            </w:r>
            <w:r w:rsidR="00B950E1">
              <w:rPr>
                <w:noProof/>
              </w:rPr>
              <w:fldChar w:fldCharType="begin"/>
            </w:r>
            <w:r w:rsidR="00B950E1">
              <w:rPr>
                <w:noProof/>
              </w:rPr>
              <w:instrText xml:space="preserve"> PAGEREF _Toc629976 \h </w:instrText>
            </w:r>
            <w:r w:rsidR="00B950E1">
              <w:rPr>
                <w:noProof/>
              </w:rPr>
            </w:r>
            <w:r w:rsidR="00B950E1">
              <w:rPr>
                <w:noProof/>
              </w:rPr>
              <w:fldChar w:fldCharType="separate"/>
            </w:r>
            <w:r w:rsidR="00B950E1">
              <w:rPr>
                <w:noProof/>
              </w:rPr>
              <w:t>4</w:t>
            </w:r>
            <w:r w:rsidR="00B950E1">
              <w:rPr>
                <w:noProof/>
              </w:rPr>
              <w:fldChar w:fldCharType="end"/>
            </w:r>
          </w:hyperlink>
        </w:p>
        <w:p w:rsidR="00B950E1" w:rsidRDefault="0012076A" w:rsidP="00B950E1">
          <w:pPr>
            <w:pStyle w:val="10"/>
            <w:tabs>
              <w:tab w:val="right" w:leader="dot" w:pos="8296"/>
            </w:tabs>
            <w:spacing w:line="560" w:lineRule="exact"/>
            <w:rPr>
              <w:noProof/>
            </w:rPr>
          </w:pPr>
          <w:hyperlink w:anchor="_Toc629977" w:history="1">
            <w:r w:rsidR="00B950E1" w:rsidRPr="005C5E87">
              <w:rPr>
                <w:rStyle w:val="ae"/>
                <w:noProof/>
                <w:lang w:val="en-GB"/>
              </w:rPr>
              <w:t>1.4 16S rRNA microbial profiling analysis</w:t>
            </w:r>
            <w:r w:rsidR="00B950E1">
              <w:rPr>
                <w:noProof/>
              </w:rPr>
              <w:tab/>
            </w:r>
            <w:r w:rsidR="00B950E1">
              <w:rPr>
                <w:noProof/>
              </w:rPr>
              <w:fldChar w:fldCharType="begin"/>
            </w:r>
            <w:r w:rsidR="00B950E1">
              <w:rPr>
                <w:noProof/>
              </w:rPr>
              <w:instrText xml:space="preserve"> PAGEREF _Toc629977 \h </w:instrText>
            </w:r>
            <w:r w:rsidR="00B950E1">
              <w:rPr>
                <w:noProof/>
              </w:rPr>
            </w:r>
            <w:r w:rsidR="00B950E1">
              <w:rPr>
                <w:noProof/>
              </w:rPr>
              <w:fldChar w:fldCharType="separate"/>
            </w:r>
            <w:r w:rsidR="00B950E1">
              <w:rPr>
                <w:noProof/>
              </w:rPr>
              <w:t>4</w:t>
            </w:r>
            <w:r w:rsidR="00B950E1">
              <w:rPr>
                <w:noProof/>
              </w:rPr>
              <w:fldChar w:fldCharType="end"/>
            </w:r>
          </w:hyperlink>
        </w:p>
        <w:p w:rsidR="00B950E1" w:rsidRDefault="0012076A" w:rsidP="00B950E1">
          <w:pPr>
            <w:pStyle w:val="21"/>
            <w:tabs>
              <w:tab w:val="right" w:leader="dot" w:pos="8296"/>
            </w:tabs>
            <w:spacing w:line="560" w:lineRule="exact"/>
            <w:rPr>
              <w:noProof/>
            </w:rPr>
          </w:pPr>
          <w:hyperlink w:anchor="_Toc629978" w:history="1">
            <w:r w:rsidR="00B950E1" w:rsidRPr="005C5E87">
              <w:rPr>
                <w:rStyle w:val="ae"/>
                <w:noProof/>
                <w:lang w:val="en-GB"/>
              </w:rPr>
              <w:t>1.4.1 Taxonomic classification of operational taxonomic units (OTUs)</w:t>
            </w:r>
            <w:r w:rsidR="00B950E1">
              <w:rPr>
                <w:noProof/>
              </w:rPr>
              <w:tab/>
            </w:r>
            <w:r w:rsidR="00B950E1">
              <w:rPr>
                <w:noProof/>
              </w:rPr>
              <w:fldChar w:fldCharType="begin"/>
            </w:r>
            <w:r w:rsidR="00B950E1">
              <w:rPr>
                <w:noProof/>
              </w:rPr>
              <w:instrText xml:space="preserve"> PAGEREF _Toc629978 \h </w:instrText>
            </w:r>
            <w:r w:rsidR="00B950E1">
              <w:rPr>
                <w:noProof/>
              </w:rPr>
            </w:r>
            <w:r w:rsidR="00B950E1">
              <w:rPr>
                <w:noProof/>
              </w:rPr>
              <w:fldChar w:fldCharType="separate"/>
            </w:r>
            <w:r w:rsidR="00B950E1">
              <w:rPr>
                <w:noProof/>
              </w:rPr>
              <w:t>4</w:t>
            </w:r>
            <w:r w:rsidR="00B950E1">
              <w:rPr>
                <w:noProof/>
              </w:rPr>
              <w:fldChar w:fldCharType="end"/>
            </w:r>
          </w:hyperlink>
        </w:p>
        <w:p w:rsidR="00B950E1" w:rsidRDefault="0012076A" w:rsidP="00B950E1">
          <w:pPr>
            <w:pStyle w:val="21"/>
            <w:tabs>
              <w:tab w:val="right" w:leader="dot" w:pos="8296"/>
            </w:tabs>
            <w:spacing w:line="560" w:lineRule="exact"/>
            <w:rPr>
              <w:noProof/>
            </w:rPr>
          </w:pPr>
          <w:hyperlink w:anchor="_Toc629979" w:history="1">
            <w:r w:rsidR="00B950E1" w:rsidRPr="005C5E87">
              <w:rPr>
                <w:rStyle w:val="ae"/>
                <w:noProof/>
                <w:lang w:val="en-GB"/>
              </w:rPr>
              <w:t>1.4.2 Rarefaction curve</w:t>
            </w:r>
            <w:r w:rsidR="00B950E1">
              <w:rPr>
                <w:noProof/>
              </w:rPr>
              <w:tab/>
            </w:r>
            <w:r w:rsidR="00B950E1">
              <w:rPr>
                <w:noProof/>
              </w:rPr>
              <w:fldChar w:fldCharType="begin"/>
            </w:r>
            <w:r w:rsidR="00B950E1">
              <w:rPr>
                <w:noProof/>
              </w:rPr>
              <w:instrText xml:space="preserve"> PAGEREF _Toc629979 \h </w:instrText>
            </w:r>
            <w:r w:rsidR="00B950E1">
              <w:rPr>
                <w:noProof/>
              </w:rPr>
            </w:r>
            <w:r w:rsidR="00B950E1">
              <w:rPr>
                <w:noProof/>
              </w:rPr>
              <w:fldChar w:fldCharType="separate"/>
            </w:r>
            <w:r w:rsidR="00B950E1">
              <w:rPr>
                <w:noProof/>
              </w:rPr>
              <w:t>5</w:t>
            </w:r>
            <w:r w:rsidR="00B950E1">
              <w:rPr>
                <w:noProof/>
              </w:rPr>
              <w:fldChar w:fldCharType="end"/>
            </w:r>
          </w:hyperlink>
        </w:p>
        <w:p w:rsidR="00B950E1" w:rsidRDefault="0012076A" w:rsidP="00B950E1">
          <w:pPr>
            <w:pStyle w:val="21"/>
            <w:tabs>
              <w:tab w:val="right" w:leader="dot" w:pos="8296"/>
            </w:tabs>
            <w:spacing w:line="560" w:lineRule="exact"/>
            <w:rPr>
              <w:noProof/>
            </w:rPr>
          </w:pPr>
          <w:hyperlink w:anchor="_Toc629980" w:history="1">
            <w:r w:rsidR="00B950E1" w:rsidRPr="005C5E87">
              <w:rPr>
                <w:rStyle w:val="ae"/>
                <w:noProof/>
                <w:lang w:val="en-GB"/>
              </w:rPr>
              <w:t>1.4.3 Biodiversity analysis</w:t>
            </w:r>
            <w:r w:rsidR="00B950E1">
              <w:rPr>
                <w:noProof/>
              </w:rPr>
              <w:tab/>
            </w:r>
            <w:r w:rsidR="00B950E1">
              <w:rPr>
                <w:noProof/>
              </w:rPr>
              <w:fldChar w:fldCharType="begin"/>
            </w:r>
            <w:r w:rsidR="00B950E1">
              <w:rPr>
                <w:noProof/>
              </w:rPr>
              <w:instrText xml:space="preserve"> PAGEREF _Toc629980 \h </w:instrText>
            </w:r>
            <w:r w:rsidR="00B950E1">
              <w:rPr>
                <w:noProof/>
              </w:rPr>
            </w:r>
            <w:r w:rsidR="00B950E1">
              <w:rPr>
                <w:noProof/>
              </w:rPr>
              <w:fldChar w:fldCharType="separate"/>
            </w:r>
            <w:r w:rsidR="00B950E1">
              <w:rPr>
                <w:noProof/>
              </w:rPr>
              <w:t>5</w:t>
            </w:r>
            <w:r w:rsidR="00B950E1">
              <w:rPr>
                <w:noProof/>
              </w:rPr>
              <w:fldChar w:fldCharType="end"/>
            </w:r>
          </w:hyperlink>
        </w:p>
        <w:p w:rsidR="00B950E1" w:rsidRDefault="0012076A" w:rsidP="00B950E1">
          <w:pPr>
            <w:pStyle w:val="10"/>
            <w:tabs>
              <w:tab w:val="right" w:leader="dot" w:pos="8296"/>
            </w:tabs>
            <w:spacing w:line="560" w:lineRule="exact"/>
            <w:rPr>
              <w:noProof/>
            </w:rPr>
          </w:pPr>
          <w:hyperlink w:anchor="_Toc629981" w:history="1">
            <w:r w:rsidR="00B950E1" w:rsidRPr="005C5E87">
              <w:rPr>
                <w:rStyle w:val="ae"/>
                <w:noProof/>
                <w:lang w:val="en-GB"/>
              </w:rPr>
              <w:t>1.5 Shotgun metagenomics analysis of faecal samples</w:t>
            </w:r>
            <w:r w:rsidR="00B950E1">
              <w:rPr>
                <w:noProof/>
              </w:rPr>
              <w:tab/>
            </w:r>
            <w:r w:rsidR="00B950E1">
              <w:rPr>
                <w:noProof/>
              </w:rPr>
              <w:fldChar w:fldCharType="begin"/>
            </w:r>
            <w:r w:rsidR="00B950E1">
              <w:rPr>
                <w:noProof/>
              </w:rPr>
              <w:instrText xml:space="preserve"> PAGEREF _Toc629981 \h </w:instrText>
            </w:r>
            <w:r w:rsidR="00B950E1">
              <w:rPr>
                <w:noProof/>
              </w:rPr>
            </w:r>
            <w:r w:rsidR="00B950E1">
              <w:rPr>
                <w:noProof/>
              </w:rPr>
              <w:fldChar w:fldCharType="separate"/>
            </w:r>
            <w:r w:rsidR="00B950E1">
              <w:rPr>
                <w:noProof/>
              </w:rPr>
              <w:t>6</w:t>
            </w:r>
            <w:r w:rsidR="00B950E1">
              <w:rPr>
                <w:noProof/>
              </w:rPr>
              <w:fldChar w:fldCharType="end"/>
            </w:r>
          </w:hyperlink>
        </w:p>
        <w:p w:rsidR="00B950E1" w:rsidRDefault="0012076A" w:rsidP="00B950E1">
          <w:pPr>
            <w:pStyle w:val="21"/>
            <w:tabs>
              <w:tab w:val="right" w:leader="dot" w:pos="8296"/>
            </w:tabs>
            <w:spacing w:line="560" w:lineRule="exact"/>
            <w:rPr>
              <w:noProof/>
            </w:rPr>
          </w:pPr>
          <w:hyperlink w:anchor="_Toc629982" w:history="1">
            <w:r w:rsidR="00B950E1" w:rsidRPr="005C5E87">
              <w:rPr>
                <w:rStyle w:val="ae"/>
                <w:noProof/>
                <w:lang w:val="en-GB"/>
              </w:rPr>
              <w:t>1.5.1 DNA extraction</w:t>
            </w:r>
            <w:r w:rsidR="00B950E1">
              <w:rPr>
                <w:noProof/>
              </w:rPr>
              <w:tab/>
            </w:r>
            <w:r w:rsidR="00B950E1">
              <w:rPr>
                <w:noProof/>
              </w:rPr>
              <w:fldChar w:fldCharType="begin"/>
            </w:r>
            <w:r w:rsidR="00B950E1">
              <w:rPr>
                <w:noProof/>
              </w:rPr>
              <w:instrText xml:space="preserve"> PAGEREF _Toc629982 \h </w:instrText>
            </w:r>
            <w:r w:rsidR="00B950E1">
              <w:rPr>
                <w:noProof/>
              </w:rPr>
            </w:r>
            <w:r w:rsidR="00B950E1">
              <w:rPr>
                <w:noProof/>
              </w:rPr>
              <w:fldChar w:fldCharType="separate"/>
            </w:r>
            <w:r w:rsidR="00B950E1">
              <w:rPr>
                <w:noProof/>
              </w:rPr>
              <w:t>6</w:t>
            </w:r>
            <w:r w:rsidR="00B950E1">
              <w:rPr>
                <w:noProof/>
              </w:rPr>
              <w:fldChar w:fldCharType="end"/>
            </w:r>
          </w:hyperlink>
        </w:p>
        <w:p w:rsidR="00B950E1" w:rsidRDefault="0012076A" w:rsidP="00B950E1">
          <w:pPr>
            <w:pStyle w:val="21"/>
            <w:tabs>
              <w:tab w:val="right" w:leader="dot" w:pos="8296"/>
            </w:tabs>
            <w:spacing w:line="560" w:lineRule="exact"/>
            <w:rPr>
              <w:noProof/>
            </w:rPr>
          </w:pPr>
          <w:hyperlink w:anchor="_Toc629983" w:history="1">
            <w:r w:rsidR="00B950E1" w:rsidRPr="005C5E87">
              <w:rPr>
                <w:rStyle w:val="ae"/>
                <w:noProof/>
                <w:lang w:val="en-GB"/>
              </w:rPr>
              <w:t>1.5.2 Metagenomics sequencing</w:t>
            </w:r>
            <w:r w:rsidR="00B950E1">
              <w:rPr>
                <w:noProof/>
              </w:rPr>
              <w:tab/>
            </w:r>
            <w:r w:rsidR="00B950E1">
              <w:rPr>
                <w:noProof/>
              </w:rPr>
              <w:fldChar w:fldCharType="begin"/>
            </w:r>
            <w:r w:rsidR="00B950E1">
              <w:rPr>
                <w:noProof/>
              </w:rPr>
              <w:instrText xml:space="preserve"> PAGEREF _Toc629983 \h </w:instrText>
            </w:r>
            <w:r w:rsidR="00B950E1">
              <w:rPr>
                <w:noProof/>
              </w:rPr>
            </w:r>
            <w:r w:rsidR="00B950E1">
              <w:rPr>
                <w:noProof/>
              </w:rPr>
              <w:fldChar w:fldCharType="separate"/>
            </w:r>
            <w:r w:rsidR="00B950E1">
              <w:rPr>
                <w:noProof/>
              </w:rPr>
              <w:t>6</w:t>
            </w:r>
            <w:r w:rsidR="00B950E1">
              <w:rPr>
                <w:noProof/>
              </w:rPr>
              <w:fldChar w:fldCharType="end"/>
            </w:r>
          </w:hyperlink>
        </w:p>
        <w:p w:rsidR="00B950E1" w:rsidRDefault="0012076A" w:rsidP="00B950E1">
          <w:pPr>
            <w:pStyle w:val="21"/>
            <w:tabs>
              <w:tab w:val="right" w:leader="dot" w:pos="8296"/>
            </w:tabs>
            <w:spacing w:line="560" w:lineRule="exact"/>
            <w:rPr>
              <w:noProof/>
            </w:rPr>
          </w:pPr>
          <w:hyperlink w:anchor="_Toc629984" w:history="1">
            <w:r w:rsidR="00B950E1" w:rsidRPr="005C5E87">
              <w:rPr>
                <w:rStyle w:val="ae"/>
                <w:noProof/>
                <w:lang w:val="en-GB"/>
              </w:rPr>
              <w:t>1.5.3 Cleaned reads</w:t>
            </w:r>
            <w:r w:rsidR="00B950E1">
              <w:rPr>
                <w:noProof/>
              </w:rPr>
              <w:tab/>
            </w:r>
            <w:r w:rsidR="00B950E1">
              <w:rPr>
                <w:noProof/>
              </w:rPr>
              <w:fldChar w:fldCharType="begin"/>
            </w:r>
            <w:r w:rsidR="00B950E1">
              <w:rPr>
                <w:noProof/>
              </w:rPr>
              <w:instrText xml:space="preserve"> PAGEREF _Toc629984 \h </w:instrText>
            </w:r>
            <w:r w:rsidR="00B950E1">
              <w:rPr>
                <w:noProof/>
              </w:rPr>
            </w:r>
            <w:r w:rsidR="00B950E1">
              <w:rPr>
                <w:noProof/>
              </w:rPr>
              <w:fldChar w:fldCharType="separate"/>
            </w:r>
            <w:r w:rsidR="00B950E1">
              <w:rPr>
                <w:noProof/>
              </w:rPr>
              <w:t>6</w:t>
            </w:r>
            <w:r w:rsidR="00B950E1">
              <w:rPr>
                <w:noProof/>
              </w:rPr>
              <w:fldChar w:fldCharType="end"/>
            </w:r>
          </w:hyperlink>
        </w:p>
        <w:p w:rsidR="00B950E1" w:rsidRDefault="0012076A" w:rsidP="00B950E1">
          <w:pPr>
            <w:pStyle w:val="21"/>
            <w:tabs>
              <w:tab w:val="right" w:leader="dot" w:pos="8296"/>
            </w:tabs>
            <w:spacing w:line="560" w:lineRule="exact"/>
            <w:rPr>
              <w:noProof/>
            </w:rPr>
          </w:pPr>
          <w:hyperlink w:anchor="_Toc629985" w:history="1">
            <w:r w:rsidR="00B950E1" w:rsidRPr="005C5E87">
              <w:rPr>
                <w:rStyle w:val="ae"/>
                <w:noProof/>
                <w:lang w:val="en-GB"/>
              </w:rPr>
              <w:t>1.5.4 Open reading frames (ORFs)</w:t>
            </w:r>
            <w:r w:rsidR="00B950E1">
              <w:rPr>
                <w:noProof/>
              </w:rPr>
              <w:tab/>
            </w:r>
            <w:r w:rsidR="00B950E1">
              <w:rPr>
                <w:noProof/>
              </w:rPr>
              <w:fldChar w:fldCharType="begin"/>
            </w:r>
            <w:r w:rsidR="00B950E1">
              <w:rPr>
                <w:noProof/>
              </w:rPr>
              <w:instrText xml:space="preserve"> PAGEREF _Toc629985 \h </w:instrText>
            </w:r>
            <w:r w:rsidR="00B950E1">
              <w:rPr>
                <w:noProof/>
              </w:rPr>
            </w:r>
            <w:r w:rsidR="00B950E1">
              <w:rPr>
                <w:noProof/>
              </w:rPr>
              <w:fldChar w:fldCharType="separate"/>
            </w:r>
            <w:r w:rsidR="00B950E1">
              <w:rPr>
                <w:noProof/>
              </w:rPr>
              <w:t>7</w:t>
            </w:r>
            <w:r w:rsidR="00B950E1">
              <w:rPr>
                <w:noProof/>
              </w:rPr>
              <w:fldChar w:fldCharType="end"/>
            </w:r>
          </w:hyperlink>
        </w:p>
        <w:p w:rsidR="00B950E1" w:rsidRDefault="0012076A" w:rsidP="00B950E1">
          <w:pPr>
            <w:pStyle w:val="21"/>
            <w:tabs>
              <w:tab w:val="right" w:leader="dot" w:pos="8296"/>
            </w:tabs>
            <w:spacing w:line="560" w:lineRule="exact"/>
            <w:rPr>
              <w:noProof/>
            </w:rPr>
          </w:pPr>
          <w:hyperlink w:anchor="_Toc629986" w:history="1">
            <w:r w:rsidR="00B950E1" w:rsidRPr="005C5E87">
              <w:rPr>
                <w:rStyle w:val="ae"/>
                <w:noProof/>
                <w:lang w:val="en-GB"/>
              </w:rPr>
              <w:t>1.5.5 Predicted genes</w:t>
            </w:r>
            <w:r w:rsidR="00B950E1">
              <w:rPr>
                <w:noProof/>
              </w:rPr>
              <w:tab/>
            </w:r>
            <w:r w:rsidR="00B950E1">
              <w:rPr>
                <w:noProof/>
              </w:rPr>
              <w:fldChar w:fldCharType="begin"/>
            </w:r>
            <w:r w:rsidR="00B950E1">
              <w:rPr>
                <w:noProof/>
              </w:rPr>
              <w:instrText xml:space="preserve"> PAGEREF _Toc629986 \h </w:instrText>
            </w:r>
            <w:r w:rsidR="00B950E1">
              <w:rPr>
                <w:noProof/>
              </w:rPr>
            </w:r>
            <w:r w:rsidR="00B950E1">
              <w:rPr>
                <w:noProof/>
              </w:rPr>
              <w:fldChar w:fldCharType="separate"/>
            </w:r>
            <w:r w:rsidR="00B950E1">
              <w:rPr>
                <w:noProof/>
              </w:rPr>
              <w:t>7</w:t>
            </w:r>
            <w:r w:rsidR="00B950E1">
              <w:rPr>
                <w:noProof/>
              </w:rPr>
              <w:fldChar w:fldCharType="end"/>
            </w:r>
          </w:hyperlink>
        </w:p>
        <w:p w:rsidR="00B950E1" w:rsidRDefault="0012076A" w:rsidP="00B950E1">
          <w:pPr>
            <w:pStyle w:val="10"/>
            <w:tabs>
              <w:tab w:val="right" w:leader="dot" w:pos="8296"/>
            </w:tabs>
            <w:spacing w:line="560" w:lineRule="exact"/>
            <w:rPr>
              <w:noProof/>
            </w:rPr>
          </w:pPr>
          <w:hyperlink w:anchor="_Toc629987" w:history="1">
            <w:r w:rsidR="00B950E1" w:rsidRPr="005C5E87">
              <w:rPr>
                <w:rStyle w:val="ae"/>
                <w:noProof/>
                <w:lang w:val="en-GB"/>
              </w:rPr>
              <w:t>1.6 OTU biomarker identification</w:t>
            </w:r>
            <w:r w:rsidR="00B950E1">
              <w:rPr>
                <w:noProof/>
              </w:rPr>
              <w:tab/>
            </w:r>
            <w:r w:rsidR="00B950E1">
              <w:rPr>
                <w:noProof/>
              </w:rPr>
              <w:fldChar w:fldCharType="begin"/>
            </w:r>
            <w:r w:rsidR="00B950E1">
              <w:rPr>
                <w:noProof/>
              </w:rPr>
              <w:instrText xml:space="preserve"> PAGEREF _Toc629987 \h </w:instrText>
            </w:r>
            <w:r w:rsidR="00B950E1">
              <w:rPr>
                <w:noProof/>
              </w:rPr>
            </w:r>
            <w:r w:rsidR="00B950E1">
              <w:rPr>
                <w:noProof/>
              </w:rPr>
              <w:fldChar w:fldCharType="separate"/>
            </w:r>
            <w:r w:rsidR="00B950E1">
              <w:rPr>
                <w:noProof/>
              </w:rPr>
              <w:t>8</w:t>
            </w:r>
            <w:r w:rsidR="00B950E1">
              <w:rPr>
                <w:noProof/>
              </w:rPr>
              <w:fldChar w:fldCharType="end"/>
            </w:r>
          </w:hyperlink>
        </w:p>
        <w:p w:rsidR="00B950E1" w:rsidRDefault="0012076A" w:rsidP="00B950E1">
          <w:pPr>
            <w:pStyle w:val="10"/>
            <w:tabs>
              <w:tab w:val="right" w:leader="dot" w:pos="8296"/>
            </w:tabs>
            <w:spacing w:line="560" w:lineRule="exact"/>
            <w:rPr>
              <w:noProof/>
            </w:rPr>
          </w:pPr>
          <w:hyperlink w:anchor="_Toc629988" w:history="1">
            <w:r w:rsidR="00B950E1" w:rsidRPr="005C5E87">
              <w:rPr>
                <w:rStyle w:val="ae"/>
                <w:noProof/>
                <w:lang w:val="en-GB"/>
              </w:rPr>
              <w:t>1.7Statistical analysis</w:t>
            </w:r>
            <w:r w:rsidR="00B950E1">
              <w:rPr>
                <w:noProof/>
              </w:rPr>
              <w:tab/>
            </w:r>
            <w:r w:rsidR="00B950E1">
              <w:rPr>
                <w:noProof/>
              </w:rPr>
              <w:fldChar w:fldCharType="begin"/>
            </w:r>
            <w:r w:rsidR="00B950E1">
              <w:rPr>
                <w:noProof/>
              </w:rPr>
              <w:instrText xml:space="preserve"> PAGEREF _Toc629988 \h </w:instrText>
            </w:r>
            <w:r w:rsidR="00B950E1">
              <w:rPr>
                <w:noProof/>
              </w:rPr>
            </w:r>
            <w:r w:rsidR="00B950E1">
              <w:rPr>
                <w:noProof/>
              </w:rPr>
              <w:fldChar w:fldCharType="separate"/>
            </w:r>
            <w:r w:rsidR="00B950E1">
              <w:rPr>
                <w:noProof/>
              </w:rPr>
              <w:t>8</w:t>
            </w:r>
            <w:r w:rsidR="00B950E1">
              <w:rPr>
                <w:noProof/>
              </w:rPr>
              <w:fldChar w:fldCharType="end"/>
            </w:r>
          </w:hyperlink>
        </w:p>
        <w:p w:rsidR="00A306DA" w:rsidRDefault="0012076A" w:rsidP="00B950E1">
          <w:pPr>
            <w:pStyle w:val="10"/>
            <w:tabs>
              <w:tab w:val="right" w:leader="dot" w:pos="8296"/>
            </w:tabs>
            <w:spacing w:line="560" w:lineRule="exact"/>
            <w:rPr>
              <w:rFonts w:ascii="Calibri Light" w:eastAsia="Calibri Light" w:hAnsi="Calibri Light"/>
              <w:color w:val="000000"/>
              <w:sz w:val="32"/>
              <w:lang w:val="en-GB"/>
            </w:rPr>
          </w:pPr>
          <w:hyperlink w:anchor="_Toc629989" w:history="1">
            <w:r w:rsidR="00B950E1" w:rsidRPr="005C5E87">
              <w:rPr>
                <w:rStyle w:val="ae"/>
                <w:noProof/>
                <w:lang w:val="en-GB"/>
              </w:rPr>
              <w:t>1.8 References</w:t>
            </w:r>
            <w:r w:rsidR="00B950E1">
              <w:rPr>
                <w:noProof/>
              </w:rPr>
              <w:tab/>
            </w:r>
            <w:r w:rsidR="00B950E1">
              <w:rPr>
                <w:noProof/>
              </w:rPr>
              <w:fldChar w:fldCharType="begin"/>
            </w:r>
            <w:r w:rsidR="00B950E1">
              <w:rPr>
                <w:noProof/>
              </w:rPr>
              <w:instrText xml:space="preserve"> PAGEREF _Toc629989 \h </w:instrText>
            </w:r>
            <w:r w:rsidR="00B950E1">
              <w:rPr>
                <w:noProof/>
              </w:rPr>
            </w:r>
            <w:r w:rsidR="00B950E1">
              <w:rPr>
                <w:noProof/>
              </w:rPr>
              <w:fldChar w:fldCharType="separate"/>
            </w:r>
            <w:r w:rsidR="00B950E1">
              <w:rPr>
                <w:noProof/>
              </w:rPr>
              <w:t>10</w:t>
            </w:r>
            <w:r w:rsidR="00B950E1">
              <w:rPr>
                <w:noProof/>
              </w:rPr>
              <w:fldChar w:fldCharType="end"/>
            </w:r>
          </w:hyperlink>
          <w:r w:rsidR="005C3330">
            <w:rPr>
              <w:rFonts w:ascii="Calibri Light" w:eastAsia="Calibri Light" w:hAnsi="Calibri Light"/>
              <w:color w:val="000000"/>
              <w:sz w:val="24"/>
              <w:szCs w:val="24"/>
              <w:lang w:val="en-GB"/>
            </w:rPr>
            <w:fldChar w:fldCharType="end"/>
          </w:r>
        </w:p>
      </w:sdtContent>
    </w:sdt>
    <w:p w:rsidR="00A306DA" w:rsidRDefault="005C3330">
      <w:pPr>
        <w:pStyle w:val="1"/>
        <w:rPr>
          <w:lang w:val="en-GB"/>
        </w:rPr>
      </w:pPr>
      <w:bookmarkStart w:id="0" w:name="_Toc629968"/>
      <w:r>
        <w:rPr>
          <w:lang w:val="en-GB"/>
        </w:rPr>
        <w:lastRenderedPageBreak/>
        <w:t>1.1 Classification of patients into three groups</w:t>
      </w:r>
      <w:bookmarkEnd w:id="0"/>
    </w:p>
    <w:p w:rsidR="00A306DA" w:rsidRDefault="005C3330">
      <w:pPr>
        <w:pStyle w:val="2"/>
        <w:rPr>
          <w:lang w:val="en-GB"/>
        </w:rPr>
      </w:pPr>
      <w:bookmarkStart w:id="1" w:name="_Toc629969"/>
      <w:r>
        <w:rPr>
          <w:lang w:val="en-GB"/>
        </w:rPr>
        <w:t>1.1.1 Difference rate (R) between D1 and D2</w:t>
      </w:r>
      <w:bookmarkEnd w:id="1"/>
    </w:p>
    <w:p w:rsidR="00A306DA" w:rsidRDefault="005C3330">
      <w:pPr>
        <w:spacing w:line="360" w:lineRule="auto"/>
        <w:ind w:firstLineChars="200" w:firstLine="420"/>
        <w:rPr>
          <w:rFonts w:ascii="等线" w:eastAsia="等线" w:hAnsi="等线" w:cs="宋体"/>
          <w:szCs w:val="21"/>
          <w:lang w:val="en-GB"/>
        </w:rPr>
      </w:pPr>
      <w:r>
        <w:rPr>
          <w:rFonts w:ascii="等线" w:eastAsia="等线" w:hAnsi="等线" w:cs="宋体"/>
          <w:szCs w:val="21"/>
          <w:lang w:val="en-GB"/>
        </w:rPr>
        <w:t xml:space="preserve">Modelling techniques can be valuable tools for optimal initial dose predictions of drugs with considerable variability in individual </w:t>
      </w:r>
      <w:bookmarkStart w:id="2" w:name="_Hlk536807819"/>
      <w:r>
        <w:rPr>
          <w:rFonts w:ascii="等线" w:eastAsia="等线" w:hAnsi="等线" w:cs="宋体"/>
          <w:szCs w:val="21"/>
          <w:lang w:val="en-GB"/>
        </w:rPr>
        <w:t>requirements</w:t>
      </w:r>
      <w:r>
        <w:rPr>
          <w:rFonts w:ascii="等线" w:eastAsia="等线" w:hAnsi="等线" w:cs="宋体"/>
          <w:szCs w:val="21"/>
          <w:lang w:val="en-GB"/>
        </w:rPr>
        <w:fldChar w:fldCharType="begin">
          <w:fldData xml:space="preserve">PEVuZE5vdGU+PENpdGU+PEF1dGhvcj5aaGFvPC9BdXRob3I+PFllYXI+MjAxNDwvWWVhcj48UmVj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</w:fldData>
        </w:fldChar>
      </w:r>
      <w:r w:rsidR="003024BE">
        <w:rPr>
          <w:rFonts w:ascii="等线" w:eastAsia="等线" w:hAnsi="等线" w:cs="宋体"/>
          <w:szCs w:val="21"/>
          <w:lang w:val="en-GB"/>
        </w:rPr>
        <w:instrText xml:space="preserve"> ADDIN EN.CITE </w:instrText>
      </w:r>
      <w:r w:rsidR="003024BE">
        <w:rPr>
          <w:rFonts w:ascii="等线" w:eastAsia="等线" w:hAnsi="等线" w:cs="宋体"/>
          <w:szCs w:val="21"/>
          <w:lang w:val="en-GB"/>
        </w:rPr>
        <w:fldChar w:fldCharType="begin">
          <w:fldData xml:space="preserve">PEVuZE5vdGU+PENpdGU+PEF1dGhvcj5aaGFvPC9BdXRob3I+PFllYXI+MjAxNDwvWWVhcj48UmVj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</w:fldData>
        </w:fldChar>
      </w:r>
      <w:r w:rsidR="003024BE">
        <w:rPr>
          <w:rFonts w:ascii="等线" w:eastAsia="等线" w:hAnsi="等线" w:cs="宋体"/>
          <w:szCs w:val="21"/>
          <w:lang w:val="en-GB"/>
        </w:rPr>
        <w:instrText xml:space="preserve"> ADDIN EN.CITE.DATA </w:instrText>
      </w:r>
      <w:r w:rsidR="003024BE">
        <w:rPr>
          <w:rFonts w:ascii="等线" w:eastAsia="等线" w:hAnsi="等线" w:cs="宋体"/>
          <w:szCs w:val="21"/>
          <w:lang w:val="en-GB"/>
        </w:rPr>
      </w:r>
      <w:r w:rsidR="003024BE">
        <w:rPr>
          <w:rFonts w:ascii="等线" w:eastAsia="等线" w:hAnsi="等线" w:cs="宋体"/>
          <w:szCs w:val="21"/>
          <w:lang w:val="en-GB"/>
        </w:rPr>
        <w:fldChar w:fldCharType="end"/>
      </w:r>
      <w:r>
        <w:rPr>
          <w:rFonts w:ascii="等线" w:eastAsia="等线" w:hAnsi="等线" w:cs="宋体"/>
          <w:szCs w:val="21"/>
          <w:lang w:val="en-GB"/>
        </w:rPr>
      </w:r>
      <w:r>
        <w:rPr>
          <w:rFonts w:ascii="等线" w:eastAsia="等线" w:hAnsi="等线" w:cs="宋体"/>
          <w:szCs w:val="21"/>
          <w:lang w:val="en-GB"/>
        </w:rPr>
        <w:fldChar w:fldCharType="separate"/>
      </w:r>
      <w:r w:rsidR="003024BE">
        <w:rPr>
          <w:rFonts w:ascii="等线" w:eastAsia="等线" w:hAnsi="等线" w:cs="宋体"/>
          <w:noProof/>
          <w:szCs w:val="21"/>
          <w:lang w:val="en-GB"/>
        </w:rPr>
        <w:t>[</w:t>
      </w:r>
      <w:hyperlink w:anchor="_ENREF_1" w:tooltip="Zhao, 2014 #784" w:history="1">
        <w:r w:rsidR="00FC1620">
          <w:rPr>
            <w:rFonts w:ascii="等线" w:eastAsia="等线" w:hAnsi="等线" w:cs="宋体"/>
            <w:noProof/>
            <w:szCs w:val="21"/>
            <w:lang w:val="en-GB"/>
          </w:rPr>
          <w:t>1</w:t>
        </w:r>
      </w:hyperlink>
      <w:r w:rsidR="003024BE">
        <w:rPr>
          <w:rFonts w:ascii="等线" w:eastAsia="等线" w:hAnsi="等线" w:cs="宋体"/>
          <w:noProof/>
          <w:szCs w:val="21"/>
          <w:lang w:val="en-GB"/>
        </w:rPr>
        <w:t>,</w:t>
      </w:r>
      <w:hyperlink w:anchor="_ENREF_2" w:tooltip="Hamberg, 2007 #849" w:history="1">
        <w:r w:rsidR="00FC1620">
          <w:rPr>
            <w:rFonts w:ascii="等线" w:eastAsia="等线" w:hAnsi="等线" w:cs="宋体"/>
            <w:noProof/>
            <w:szCs w:val="21"/>
            <w:lang w:val="en-GB"/>
          </w:rPr>
          <w:t>2</w:t>
        </w:r>
      </w:hyperlink>
      <w:r w:rsidR="003024BE">
        <w:rPr>
          <w:rFonts w:ascii="等线" w:eastAsia="等线" w:hAnsi="等线" w:cs="宋体"/>
          <w:noProof/>
          <w:szCs w:val="21"/>
          <w:lang w:val="en-GB"/>
        </w:rPr>
        <w:t>]</w:t>
      </w:r>
      <w:r>
        <w:rPr>
          <w:rFonts w:ascii="等线" w:eastAsia="等线" w:hAnsi="等线" w:cs="宋体"/>
          <w:szCs w:val="21"/>
          <w:lang w:val="en-GB"/>
        </w:rPr>
        <w:fldChar w:fldCharType="end"/>
      </w:r>
      <w:bookmarkEnd w:id="2"/>
      <w:r>
        <w:rPr>
          <w:rFonts w:ascii="等线" w:eastAsia="等线" w:hAnsi="等线" w:cs="宋体"/>
          <w:szCs w:val="21"/>
          <w:lang w:val="en-GB"/>
        </w:rPr>
        <w:t>. The following formula (1) for warfarin daily dose requirements was modelled by a multiple linear regression equation based on patient information in our hospital</w:t>
      </w:r>
      <w:r w:rsidR="00E61420">
        <w:rPr>
          <w:lang w:val="en-GB"/>
        </w:rPr>
        <w:fldChar w:fldCharType="begin">
          <w:fldData xml:space="preserve">PEVuZE5vdGU+PENpdGU+PEF1dGhvcj5NaWFvPC9BdXRob3I+PFllYXI+MjAwNzwvWWVhcj48UmVj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</w:fldData>
        </w:fldChar>
      </w:r>
      <w:r w:rsidR="003024BE">
        <w:rPr>
          <w:lang w:val="en-GB"/>
        </w:rPr>
        <w:instrText xml:space="preserve"> ADDIN EN.CITE </w:instrText>
      </w:r>
      <w:r w:rsidR="003024BE">
        <w:rPr>
          <w:lang w:val="en-GB"/>
        </w:rPr>
        <w:fldChar w:fldCharType="begin">
          <w:fldData xml:space="preserve">PEVuZE5vdGU+PENpdGU+PEF1dGhvcj5NaWFvPC9BdXRob3I+PFllYXI+MjAwNzwvWWVhcj48UmVj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</w:fldData>
        </w:fldChar>
      </w:r>
      <w:r w:rsidR="003024BE">
        <w:rPr>
          <w:lang w:val="en-GB"/>
        </w:rPr>
        <w:instrText xml:space="preserve"> ADDIN EN.CITE.DATA </w:instrText>
      </w:r>
      <w:r w:rsidR="003024BE">
        <w:rPr>
          <w:lang w:val="en-GB"/>
        </w:rPr>
      </w:r>
      <w:r w:rsidR="003024BE">
        <w:rPr>
          <w:lang w:val="en-GB"/>
        </w:rPr>
        <w:fldChar w:fldCharType="end"/>
      </w:r>
      <w:r w:rsidR="00E61420">
        <w:rPr>
          <w:lang w:val="en-GB"/>
        </w:rPr>
      </w:r>
      <w:r w:rsidR="00E61420">
        <w:rPr>
          <w:lang w:val="en-GB"/>
        </w:rPr>
        <w:fldChar w:fldCharType="separate"/>
      </w:r>
      <w:r w:rsidR="003024BE">
        <w:rPr>
          <w:noProof/>
          <w:lang w:val="en-GB"/>
        </w:rPr>
        <w:t>[</w:t>
      </w:r>
      <w:hyperlink w:anchor="_ENREF_3" w:tooltip="Miao, 2007 #785" w:history="1">
        <w:r w:rsidR="00FC1620">
          <w:rPr>
            <w:noProof/>
            <w:lang w:val="en-GB"/>
          </w:rPr>
          <w:t>3</w:t>
        </w:r>
      </w:hyperlink>
      <w:r w:rsidR="003024BE">
        <w:rPr>
          <w:noProof/>
          <w:lang w:val="en-GB"/>
        </w:rPr>
        <w:t>]</w:t>
      </w:r>
      <w:r w:rsidR="00E61420">
        <w:rPr>
          <w:lang w:val="en-GB"/>
        </w:rPr>
        <w:fldChar w:fldCharType="end"/>
      </w:r>
      <w:r>
        <w:rPr>
          <w:rFonts w:ascii="等线" w:eastAsia="等线" w:hAnsi="等线" w:cs="宋体"/>
          <w:szCs w:val="21"/>
          <w:lang w:val="en-GB"/>
        </w:rPr>
        <w:t>.</w:t>
      </w:r>
    </w:p>
    <w:p w:rsidR="00A306DA" w:rsidRDefault="005C3330">
      <w:pPr>
        <w:spacing w:line="360" w:lineRule="auto"/>
        <w:rPr>
          <w:rFonts w:ascii="等线" w:eastAsia="等线" w:hAnsi="等线" w:cs="宋体"/>
          <w:spacing w:val="-40"/>
          <w:szCs w:val="21"/>
          <w:lang w:val="en-GB"/>
        </w:rPr>
      </w:pPr>
      <w:r>
        <w:rPr>
          <w:rFonts w:ascii="等线" w:eastAsia="等线" w:hAnsi="等线" w:cs="宋体"/>
          <w:noProof/>
          <w:szCs w:val="21"/>
        </w:rPr>
        <w:drawing>
          <wp:inline distT="0" distB="0" distL="0" distR="0">
            <wp:extent cx="4667250" cy="200025"/>
            <wp:effectExtent l="0" t="0" r="0" b="9525"/>
            <wp:docPr id="6" name="图片 6" descr="C:\Users\wling\AppData\Local\Temp\ksohtml\wps59AA.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wling\AppData\Local\Temp\ksohtml\wps59AA.tmp.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667250" cy="200025"/>
                    </a:xfrm>
                    <a:prstGeom prst="rect">
                      <a:avLst/>
                    </a:prstGeom>
                    <a:noFill/>
                    <a:ln>
                      <a:noFill/>
                    </a:ln>
                  </pic:spPr>
                </pic:pic>
              </a:graphicData>
            </a:graphic>
          </wp:inline>
        </w:drawing>
      </w:r>
      <w:r>
        <w:rPr>
          <w:rFonts w:ascii="等线" w:eastAsia="等线" w:hAnsi="等线" w:cs="宋体"/>
          <w:spacing w:val="-40"/>
          <w:szCs w:val="21"/>
          <w:lang w:val="en-GB"/>
        </w:rPr>
        <w:t xml:space="preserve">             </w:t>
      </w:r>
      <w:r>
        <w:rPr>
          <w:rFonts w:ascii="等线" w:eastAsia="等线" w:hAnsi="等线" w:cs="宋体"/>
          <w:szCs w:val="21"/>
          <w:lang w:val="en-GB"/>
        </w:rPr>
        <w:t>（1）</w:t>
      </w:r>
    </w:p>
    <w:p w:rsidR="00A306DA" w:rsidRDefault="005C3330">
      <w:pPr>
        <w:spacing w:line="360" w:lineRule="auto"/>
        <w:ind w:firstLineChars="200" w:firstLine="420"/>
        <w:rPr>
          <w:rFonts w:ascii="等线" w:eastAsia="等线" w:hAnsi="等线" w:cs="宋体"/>
          <w:szCs w:val="21"/>
          <w:lang w:val="en-GB"/>
        </w:rPr>
      </w:pPr>
      <w:r>
        <w:rPr>
          <w:rFonts w:ascii="等线" w:eastAsia="等线" w:hAnsi="等线" w:cs="宋体"/>
          <w:szCs w:val="21"/>
          <w:lang w:val="en-GB"/>
        </w:rPr>
        <w:t>Age represents age in years; Weight represents weight in kilograms; Adr represents Amiodarone use (0 if Amiodarone was not used, 1 if Amiodarone was used); CYP represents CYP genotype (1 for CYP2C9 genotype *1/*3, 0 for CYP2C9 genotype *1/*1); for the VKORC1 AA genotype, 0 is input for VK1, and 1 is input for VK2; for the VKORC1 GA genotype, 1 is input for VK1, and 0 is input for VK2; for the VKORC1 GG genotype, 0 is input for VK1, and 0 is input for VK2. The D2 variable is the warfarin dose in mg/d.</w:t>
      </w:r>
    </w:p>
    <w:p w:rsidR="00A306DA" w:rsidRDefault="005C3330">
      <w:pPr>
        <w:spacing w:line="360" w:lineRule="auto"/>
        <w:ind w:firstLineChars="200" w:firstLine="420"/>
        <w:rPr>
          <w:rFonts w:ascii="等线" w:eastAsia="等线" w:hAnsi="等线" w:cs="宋体"/>
          <w:szCs w:val="21"/>
          <w:lang w:val="en-GB"/>
        </w:rPr>
      </w:pPr>
      <w:r>
        <w:rPr>
          <w:rFonts w:ascii="等线" w:eastAsia="等线" w:hAnsi="等线" w:cs="宋体"/>
          <w:szCs w:val="21"/>
          <w:lang w:val="en-GB"/>
        </w:rPr>
        <w:t>Patient information was input into formula 1 to determine theoretical dose of warfarin</w:t>
      </w:r>
      <w:r>
        <w:rPr>
          <w:rFonts w:ascii="等线" w:eastAsia="等线" w:hAnsi="等线" w:cs="宋体" w:hint="eastAsia"/>
          <w:szCs w:val="21"/>
          <w:lang w:val="en-GB"/>
        </w:rPr>
        <w:t xml:space="preserve"> </w:t>
      </w:r>
      <w:r>
        <w:rPr>
          <w:rFonts w:ascii="等线" w:eastAsia="等线" w:hAnsi="等线" w:cs="宋体"/>
          <w:szCs w:val="21"/>
          <w:lang w:val="en-GB"/>
        </w:rPr>
        <w:t xml:space="preserve">(D2). In some cases, a difference was present between D1 and D2. Formula 2 was used to compare the </w:t>
      </w:r>
      <w:bookmarkStart w:id="3" w:name="OLE_LINK1"/>
      <w:r>
        <w:rPr>
          <w:rFonts w:ascii="等线" w:eastAsia="等线" w:hAnsi="等线" w:cs="宋体"/>
          <w:szCs w:val="21"/>
          <w:lang w:val="en-GB"/>
        </w:rPr>
        <w:t>difference rate (R) between D1 and D2</w:t>
      </w:r>
      <w:bookmarkEnd w:id="3"/>
      <w:r>
        <w:rPr>
          <w:rFonts w:ascii="等线" w:eastAsia="等线" w:hAnsi="等线" w:cs="宋体"/>
          <w:szCs w:val="21"/>
          <w:lang w:val="en-GB"/>
        </w:rPr>
        <w:t>.</w:t>
      </w:r>
    </w:p>
    <w:p w:rsidR="00A306DA" w:rsidRDefault="005C3330">
      <w:pPr>
        <w:spacing w:line="360" w:lineRule="auto"/>
        <w:ind w:firstLineChars="200" w:firstLine="420"/>
        <w:jc w:val="center"/>
        <w:rPr>
          <w:rFonts w:ascii="等线" w:eastAsia="等线" w:hAnsi="等线" w:cs="宋体"/>
          <w:szCs w:val="21"/>
          <w:lang w:val="en-GB"/>
        </w:rPr>
      </w:pPr>
      <w:r>
        <w:rPr>
          <w:rFonts w:ascii="等线" w:eastAsia="等线" w:hAnsi="等线" w:cs="宋体"/>
          <w:noProof/>
          <w:szCs w:val="21"/>
        </w:rPr>
        <w:drawing>
          <wp:inline distT="0" distB="0" distL="0" distR="0">
            <wp:extent cx="1276350" cy="390525"/>
            <wp:effectExtent l="0" t="0" r="0" b="9525"/>
            <wp:docPr id="7" name="图片 7" descr="C:\Users\wling\AppData\Local\Temp\ksohtml\wps5A37.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wling\AppData\Local\Temp\ksohtml\wps5A37.tmp.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276350" cy="390525"/>
                    </a:xfrm>
                    <a:prstGeom prst="rect">
                      <a:avLst/>
                    </a:prstGeom>
                    <a:noFill/>
                    <a:ln>
                      <a:noFill/>
                    </a:ln>
                  </pic:spPr>
                </pic:pic>
              </a:graphicData>
            </a:graphic>
          </wp:inline>
        </w:drawing>
      </w:r>
      <w:r>
        <w:rPr>
          <w:rFonts w:ascii="等线" w:eastAsia="等线" w:hAnsi="等线" w:cs="宋体"/>
          <w:szCs w:val="21"/>
          <w:lang w:val="en-GB"/>
        </w:rPr>
        <w:t xml:space="preserve">                        (2)</w:t>
      </w:r>
    </w:p>
    <w:p w:rsidR="00A306DA" w:rsidRDefault="005C3330">
      <w:pPr>
        <w:spacing w:line="360" w:lineRule="auto"/>
        <w:ind w:firstLineChars="300" w:firstLine="630"/>
        <w:rPr>
          <w:rFonts w:ascii="等线" w:eastAsia="等线" w:hAnsi="等线" w:cs="宋体"/>
          <w:szCs w:val="21"/>
          <w:lang w:val="en-GB"/>
        </w:rPr>
      </w:pPr>
      <w:r>
        <w:rPr>
          <w:rFonts w:ascii="等线" w:eastAsia="等线" w:hAnsi="等线" w:cs="宋体"/>
          <w:szCs w:val="21"/>
          <w:lang w:val="en-GB"/>
        </w:rPr>
        <w:t>D1 indicates the patient’s actual warfarin dose (mg/d); D2 indicates patient’s theoretical warfarin dose calculated by formula 1 (mg/d); R represents the difference rate between D1 and D2.</w:t>
      </w:r>
    </w:p>
    <w:p w:rsidR="00A306DA" w:rsidRDefault="005C3330">
      <w:pPr>
        <w:pStyle w:val="2"/>
        <w:rPr>
          <w:lang w:val="en-GB"/>
        </w:rPr>
      </w:pPr>
      <w:bookmarkStart w:id="4" w:name="_Toc629970"/>
      <w:r>
        <w:rPr>
          <w:lang w:val="en-GB"/>
        </w:rPr>
        <w:t xml:space="preserve">1.1.2 </w:t>
      </w:r>
      <w:bookmarkStart w:id="5" w:name="_Hlk536807820"/>
      <w:r>
        <w:rPr>
          <w:lang w:val="en-GB"/>
        </w:rPr>
        <w:t>Warfarin sensitivity index (WSI</w:t>
      </w:r>
      <w:bookmarkEnd w:id="5"/>
      <w:r>
        <w:rPr>
          <w:lang w:val="en-GB"/>
        </w:rPr>
        <w:t>)</w:t>
      </w:r>
      <w:bookmarkEnd w:id="4"/>
    </w:p>
    <w:p w:rsidR="00A306DA" w:rsidRDefault="005C3330">
      <w:pPr>
        <w:spacing w:line="360" w:lineRule="auto"/>
        <w:ind w:firstLineChars="300" w:firstLine="630"/>
        <w:rPr>
          <w:rFonts w:ascii="等线" w:eastAsia="等线" w:hAnsi="等线" w:cs="宋体"/>
          <w:szCs w:val="21"/>
          <w:lang w:val="en-GB"/>
        </w:rPr>
      </w:pPr>
      <w:r>
        <w:rPr>
          <w:rFonts w:ascii="等线" w:eastAsia="等线" w:hAnsi="等线" w:cs="宋体"/>
          <w:szCs w:val="21"/>
          <w:lang w:val="en-GB"/>
        </w:rPr>
        <w:t>The WSI</w:t>
      </w:r>
      <w:r>
        <w:rPr>
          <w:rFonts w:ascii="等线" w:eastAsia="等线" w:hAnsi="等线" w:cs="宋体"/>
          <w:szCs w:val="21"/>
          <w:lang w:val="en-GB"/>
        </w:rPr>
        <w:fldChar w:fldCharType="begin">
          <w:fldData xml:space="preserve">PEVuZE5vdGU+PENpdGU+PEF1dGhvcj5MdWJldHNreTwvQXV0aG9yPjxZZWFyPjE5OTk8L1llYXI+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</w:fldData>
        </w:fldChar>
      </w:r>
      <w:r w:rsidR="003024BE">
        <w:rPr>
          <w:rFonts w:ascii="等线" w:eastAsia="等线" w:hAnsi="等线" w:cs="宋体"/>
          <w:szCs w:val="21"/>
          <w:lang w:val="en-GB"/>
        </w:rPr>
        <w:instrText xml:space="preserve"> ADDIN EN.CITE </w:instrText>
      </w:r>
      <w:r w:rsidR="003024BE">
        <w:rPr>
          <w:rFonts w:ascii="等线" w:eastAsia="等线" w:hAnsi="等线" w:cs="宋体"/>
          <w:szCs w:val="21"/>
          <w:lang w:val="en-GB"/>
        </w:rPr>
        <w:fldChar w:fldCharType="begin">
          <w:fldData xml:space="preserve">PEVuZE5vdGU+PENpdGU+PEF1dGhvcj5MdWJldHNreTwvQXV0aG9yPjxZZWFyPjE5OTk8L1llYXI+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</w:fldData>
        </w:fldChar>
      </w:r>
      <w:r w:rsidR="003024BE">
        <w:rPr>
          <w:rFonts w:ascii="等线" w:eastAsia="等线" w:hAnsi="等线" w:cs="宋体"/>
          <w:szCs w:val="21"/>
          <w:lang w:val="en-GB"/>
        </w:rPr>
        <w:instrText xml:space="preserve"> ADDIN EN.CITE.DATA </w:instrText>
      </w:r>
      <w:r w:rsidR="003024BE">
        <w:rPr>
          <w:rFonts w:ascii="等线" w:eastAsia="等线" w:hAnsi="等线" w:cs="宋体"/>
          <w:szCs w:val="21"/>
          <w:lang w:val="en-GB"/>
        </w:rPr>
      </w:r>
      <w:r w:rsidR="003024BE">
        <w:rPr>
          <w:rFonts w:ascii="等线" w:eastAsia="等线" w:hAnsi="等线" w:cs="宋体"/>
          <w:szCs w:val="21"/>
          <w:lang w:val="en-GB"/>
        </w:rPr>
        <w:fldChar w:fldCharType="end"/>
      </w:r>
      <w:r>
        <w:rPr>
          <w:rFonts w:ascii="等线" w:eastAsia="等线" w:hAnsi="等线" w:cs="宋体"/>
          <w:szCs w:val="21"/>
          <w:lang w:val="en-GB"/>
        </w:rPr>
      </w:r>
      <w:r>
        <w:rPr>
          <w:rFonts w:ascii="等线" w:eastAsia="等线" w:hAnsi="等线" w:cs="宋体"/>
          <w:szCs w:val="21"/>
          <w:lang w:val="en-GB"/>
        </w:rPr>
        <w:fldChar w:fldCharType="separate"/>
      </w:r>
      <w:r w:rsidR="003024BE">
        <w:rPr>
          <w:rFonts w:ascii="等线" w:eastAsia="等线" w:hAnsi="等线" w:cs="宋体"/>
          <w:noProof/>
          <w:szCs w:val="21"/>
          <w:lang w:val="en-GB"/>
        </w:rPr>
        <w:t>[</w:t>
      </w:r>
      <w:hyperlink w:anchor="_ENREF_4" w:tooltip="Lubetsky, 1999 #829" w:history="1">
        <w:r w:rsidR="00FC1620">
          <w:rPr>
            <w:rFonts w:ascii="等线" w:eastAsia="等线" w:hAnsi="等线" w:cs="宋体"/>
            <w:noProof/>
            <w:szCs w:val="21"/>
            <w:lang w:val="en-GB"/>
          </w:rPr>
          <w:t>4</w:t>
        </w:r>
      </w:hyperlink>
      <w:r w:rsidR="003024BE">
        <w:rPr>
          <w:rFonts w:ascii="等线" w:eastAsia="等线" w:hAnsi="等线" w:cs="宋体"/>
          <w:noProof/>
          <w:szCs w:val="21"/>
          <w:lang w:val="en-GB"/>
        </w:rPr>
        <w:t>,</w:t>
      </w:r>
      <w:hyperlink w:anchor="_ENREF_5" w:tooltip="Doi, 1994 #850" w:history="1">
        <w:r w:rsidR="00FC1620">
          <w:rPr>
            <w:rFonts w:ascii="等线" w:eastAsia="等线" w:hAnsi="等线" w:cs="宋体"/>
            <w:noProof/>
            <w:szCs w:val="21"/>
            <w:lang w:val="en-GB"/>
          </w:rPr>
          <w:t>5</w:t>
        </w:r>
      </w:hyperlink>
      <w:r w:rsidR="003024BE">
        <w:rPr>
          <w:rFonts w:ascii="等线" w:eastAsia="等线" w:hAnsi="等线" w:cs="宋体"/>
          <w:noProof/>
          <w:szCs w:val="21"/>
          <w:lang w:val="en-GB"/>
        </w:rPr>
        <w:t>]</w:t>
      </w:r>
      <w:r>
        <w:rPr>
          <w:rFonts w:ascii="等线" w:eastAsia="等线" w:hAnsi="等线" w:cs="宋体"/>
          <w:szCs w:val="21"/>
          <w:lang w:val="en-GB"/>
        </w:rPr>
        <w:fldChar w:fldCharType="end"/>
      </w:r>
      <w:r>
        <w:rPr>
          <w:rFonts w:ascii="等线" w:eastAsia="等线" w:hAnsi="等线" w:cs="宋体"/>
          <w:szCs w:val="21"/>
          <w:lang w:val="en-GB"/>
        </w:rPr>
        <w:t xml:space="preserve"> was defined as the final INR/final warfarin dose (mg/day/m</w:t>
      </w:r>
      <w:r>
        <w:rPr>
          <w:rFonts w:ascii="等线" w:eastAsia="等线" w:hAnsi="等线" w:cs="宋体"/>
          <w:szCs w:val="21"/>
          <w:vertAlign w:val="superscript"/>
          <w:lang w:val="en-GB"/>
        </w:rPr>
        <w:t>2</w:t>
      </w:r>
      <w:r>
        <w:rPr>
          <w:rFonts w:ascii="等线" w:eastAsia="等线" w:hAnsi="等线" w:cs="宋体"/>
          <w:szCs w:val="21"/>
          <w:lang w:val="en-GB"/>
        </w:rPr>
        <w:t xml:space="preserve"> of body surface area) during hospitalization. Formula 3 was used to calculate the WSI.</w:t>
      </w:r>
    </w:p>
    <w:p w:rsidR="00A306DA" w:rsidRDefault="005C3330">
      <w:pPr>
        <w:spacing w:line="360" w:lineRule="auto"/>
        <w:rPr>
          <w:rFonts w:ascii="等线" w:eastAsia="等线" w:hAnsi="等线" w:cs="宋体"/>
          <w:szCs w:val="21"/>
          <w:lang w:val="en-GB"/>
        </w:rPr>
      </w:pPr>
      <w:r>
        <w:rPr>
          <w:rFonts w:ascii="等线" w:eastAsia="等线" w:hAnsi="等线" w:cs="宋体"/>
          <w:noProof/>
          <w:szCs w:val="21"/>
        </w:rPr>
        <w:drawing>
          <wp:inline distT="0" distB="0" distL="0" distR="0">
            <wp:extent cx="2867025" cy="400050"/>
            <wp:effectExtent l="0" t="0" r="9525" b="0"/>
            <wp:docPr id="8" name="图片 8" descr="C:\Users\wling\AppData\Local\Temp\ksohtml\wps5A48.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wling\AppData\Local\Temp\ksohtml\wps5A48.tmp.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867025" cy="400050"/>
                    </a:xfrm>
                    <a:prstGeom prst="rect">
                      <a:avLst/>
                    </a:prstGeom>
                    <a:noFill/>
                    <a:ln>
                      <a:noFill/>
                    </a:ln>
                  </pic:spPr>
                </pic:pic>
              </a:graphicData>
            </a:graphic>
          </wp:inline>
        </w:drawing>
      </w:r>
      <w:r>
        <w:rPr>
          <w:rFonts w:ascii="等线" w:eastAsia="等线" w:hAnsi="等线" w:cs="宋体"/>
          <w:szCs w:val="21"/>
          <w:lang w:val="en-GB"/>
        </w:rPr>
        <w:t xml:space="preserve"> </w:t>
      </w:r>
    </w:p>
    <w:p w:rsidR="00A306DA" w:rsidRDefault="005C3330">
      <w:pPr>
        <w:spacing w:line="360" w:lineRule="auto"/>
        <w:rPr>
          <w:rFonts w:ascii="等线" w:eastAsia="等线" w:hAnsi="等线" w:cs="宋体"/>
          <w:szCs w:val="21"/>
          <w:lang w:val="en-GB"/>
        </w:rPr>
      </w:pPr>
      <w:r>
        <w:rPr>
          <w:rFonts w:ascii="等线" w:eastAsia="等线" w:hAnsi="等线" w:cs="宋体"/>
          <w:szCs w:val="21"/>
          <w:lang w:val="en-GB"/>
        </w:rPr>
        <w:t xml:space="preserve">                                                                    (3)</w:t>
      </w:r>
    </w:p>
    <w:p w:rsidR="00A306DA" w:rsidRDefault="005C3330">
      <w:pPr>
        <w:pStyle w:val="2"/>
        <w:rPr>
          <w:lang w:val="en-GB"/>
        </w:rPr>
      </w:pPr>
      <w:bookmarkStart w:id="6" w:name="_Toc629971"/>
      <w:r>
        <w:rPr>
          <w:lang w:val="en-GB"/>
        </w:rPr>
        <w:t xml:space="preserve">1.1.3 Classification of the LR, HR and </w:t>
      </w:r>
      <w:r w:rsidR="00342BCF">
        <w:rPr>
          <w:lang w:val="en-GB"/>
        </w:rPr>
        <w:t>NR</w:t>
      </w:r>
      <w:r>
        <w:rPr>
          <w:lang w:val="en-GB"/>
        </w:rPr>
        <w:t xml:space="preserve"> groups</w:t>
      </w:r>
      <w:bookmarkEnd w:id="6"/>
      <w:r>
        <w:rPr>
          <w:lang w:val="en-GB"/>
        </w:rPr>
        <w:t xml:space="preserve"> </w:t>
      </w:r>
    </w:p>
    <w:p w:rsidR="00A306DA" w:rsidRDefault="005C3330">
      <w:pPr>
        <w:spacing w:line="360" w:lineRule="auto"/>
        <w:ind w:firstLineChars="300" w:firstLine="630"/>
        <w:rPr>
          <w:rFonts w:ascii="等线" w:eastAsia="等线" w:hAnsi="等线" w:cs="宋体"/>
          <w:szCs w:val="21"/>
          <w:lang w:val="en-GB"/>
        </w:rPr>
      </w:pPr>
      <w:r>
        <w:rPr>
          <w:rFonts w:ascii="等线" w:eastAsia="等线" w:hAnsi="等线" w:cs="宋体"/>
          <w:szCs w:val="21"/>
          <w:lang w:val="en-GB"/>
        </w:rPr>
        <w:t xml:space="preserve">According to the INR value, WSI and the difference rate between the actual dose and </w:t>
      </w:r>
      <w:r>
        <w:rPr>
          <w:rFonts w:ascii="等线" w:eastAsia="等线" w:hAnsi="等线" w:cs="宋体"/>
          <w:szCs w:val="21"/>
          <w:lang w:val="en-GB"/>
        </w:rPr>
        <w:lastRenderedPageBreak/>
        <w:t xml:space="preserve">calculated dose of warfarin, patients were divided into three groups, namely the high responder (HR) group, low responder (LR) group and </w:t>
      </w:r>
      <w:r w:rsidR="00342BCF">
        <w:rPr>
          <w:rFonts w:ascii="等线" w:eastAsia="等线" w:hAnsi="等线" w:cs="宋体"/>
          <w:szCs w:val="21"/>
          <w:lang w:val="en-GB"/>
        </w:rPr>
        <w:t>normal responder (NR)</w:t>
      </w:r>
      <w:r>
        <w:rPr>
          <w:rFonts w:ascii="等线" w:eastAsia="等线" w:hAnsi="等线" w:cs="宋体"/>
          <w:szCs w:val="21"/>
          <w:lang w:val="en-GB"/>
        </w:rPr>
        <w:t xml:space="preserve"> group (Table 1).</w:t>
      </w:r>
    </w:p>
    <w:p w:rsidR="00A306DA" w:rsidRDefault="005C3330">
      <w:pPr>
        <w:spacing w:line="360" w:lineRule="auto"/>
        <w:rPr>
          <w:rFonts w:ascii="等线" w:eastAsia="等线" w:hAnsi="等线" w:cs="宋体"/>
          <w:szCs w:val="21"/>
          <w:lang w:val="en-GB"/>
        </w:rPr>
      </w:pPr>
      <w:r>
        <w:rPr>
          <w:rFonts w:ascii="等线" w:eastAsia="等线" w:hAnsi="等线" w:cs="宋体"/>
          <w:szCs w:val="21"/>
          <w:lang w:val="en-GB"/>
        </w:rPr>
        <w:t xml:space="preserve">   </w:t>
      </w:r>
    </w:p>
    <w:p w:rsidR="00A306DA" w:rsidRDefault="005C3330">
      <w:pPr>
        <w:spacing w:line="360" w:lineRule="auto"/>
        <w:rPr>
          <w:rFonts w:ascii="等线" w:eastAsia="等线" w:hAnsi="等线" w:cs="宋体"/>
          <w:szCs w:val="21"/>
          <w:lang w:val="en-GB"/>
        </w:rPr>
      </w:pPr>
      <w:r>
        <w:rPr>
          <w:rFonts w:ascii="等线" w:eastAsia="等线" w:hAnsi="等线" w:cs="宋体"/>
          <w:szCs w:val="21"/>
          <w:lang w:val="en-GB"/>
        </w:rPr>
        <w:t xml:space="preserve"> Table 1 Patient groups</w:t>
      </w:r>
    </w:p>
    <w:tbl>
      <w:tblPr>
        <w:tblW w:w="8738" w:type="dxa"/>
        <w:tblInd w:w="-323" w:type="dxa"/>
        <w:tblBorders>
          <w:top w:val="single" w:sz="4" w:space="0" w:color="auto"/>
          <w:bottom w:val="single" w:sz="4" w:space="0" w:color="auto"/>
        </w:tblBorders>
        <w:tblLayout w:type="fixed"/>
        <w:tblLook w:val="04A0" w:firstRow="1" w:lastRow="0" w:firstColumn="1" w:lastColumn="0" w:noHBand="0" w:noVBand="1"/>
      </w:tblPr>
      <w:tblGrid>
        <w:gridCol w:w="2131"/>
        <w:gridCol w:w="1419"/>
        <w:gridCol w:w="1669"/>
        <w:gridCol w:w="2235"/>
        <w:gridCol w:w="428"/>
        <w:gridCol w:w="856"/>
      </w:tblGrid>
      <w:tr w:rsidR="00A306DA">
        <w:trPr>
          <w:trHeight w:val="285"/>
        </w:trPr>
        <w:tc>
          <w:tcPr>
            <w:tcW w:w="2131" w:type="dxa"/>
            <w:tcBorders>
              <w:top w:val="single" w:sz="4" w:space="0" w:color="auto"/>
              <w:left w:val="nil"/>
              <w:bottom w:val="single" w:sz="4" w:space="0" w:color="auto"/>
              <w:right w:val="nil"/>
            </w:tcBorders>
            <w:noWrap/>
          </w:tcPr>
          <w:p w:rsidR="00A306DA" w:rsidRDefault="005C3330">
            <w:pPr>
              <w:spacing w:line="360" w:lineRule="auto"/>
              <w:rPr>
                <w:rFonts w:ascii="等线" w:eastAsia="等线" w:hAnsi="等线" w:cs="Times New Roman"/>
                <w:b/>
                <w:bCs/>
                <w:kern w:val="0"/>
                <w:sz w:val="20"/>
                <w:szCs w:val="20"/>
                <w:lang w:val="en-GB"/>
              </w:rPr>
            </w:pPr>
            <w:r>
              <w:rPr>
                <w:rFonts w:ascii="等线" w:eastAsia="等线" w:hAnsi="等线" w:cs="Times New Roman"/>
                <w:b/>
                <w:bCs/>
                <w:kern w:val="0"/>
                <w:sz w:val="20"/>
                <w:szCs w:val="20"/>
                <w:lang w:val="en-GB"/>
              </w:rPr>
              <w:t>Groups</w:t>
            </w:r>
          </w:p>
        </w:tc>
        <w:tc>
          <w:tcPr>
            <w:tcW w:w="1419" w:type="dxa"/>
            <w:tcBorders>
              <w:top w:val="single" w:sz="4" w:space="0" w:color="auto"/>
              <w:left w:val="nil"/>
              <w:bottom w:val="single" w:sz="4" w:space="0" w:color="auto"/>
              <w:right w:val="nil"/>
            </w:tcBorders>
          </w:tcPr>
          <w:p w:rsidR="00A306DA" w:rsidRDefault="005C3330">
            <w:pPr>
              <w:spacing w:line="360" w:lineRule="auto"/>
              <w:rPr>
                <w:rFonts w:ascii="等线" w:eastAsia="等线" w:hAnsi="等线" w:cs="Times New Roman"/>
                <w:b/>
                <w:bCs/>
                <w:kern w:val="0"/>
                <w:sz w:val="20"/>
                <w:szCs w:val="20"/>
                <w:lang w:val="en-GB"/>
              </w:rPr>
            </w:pPr>
            <w:r>
              <w:rPr>
                <w:rFonts w:ascii="等线" w:eastAsia="等线" w:hAnsi="等线" w:cs="Times New Roman"/>
                <w:b/>
                <w:bCs/>
                <w:kern w:val="0"/>
                <w:sz w:val="20"/>
                <w:szCs w:val="20"/>
                <w:lang w:val="en-GB"/>
              </w:rPr>
              <w:t>WSI</w:t>
            </w:r>
          </w:p>
        </w:tc>
        <w:tc>
          <w:tcPr>
            <w:tcW w:w="1669" w:type="dxa"/>
            <w:tcBorders>
              <w:top w:val="single" w:sz="4" w:space="0" w:color="auto"/>
              <w:left w:val="nil"/>
              <w:bottom w:val="single" w:sz="4" w:space="0" w:color="auto"/>
              <w:right w:val="nil"/>
            </w:tcBorders>
            <w:noWrap/>
          </w:tcPr>
          <w:p w:rsidR="00A306DA" w:rsidRDefault="005C3330">
            <w:pPr>
              <w:spacing w:line="360" w:lineRule="auto"/>
              <w:rPr>
                <w:rFonts w:ascii="等线" w:eastAsia="等线" w:hAnsi="等线" w:cs="Times New Roman"/>
                <w:b/>
                <w:bCs/>
                <w:kern w:val="0"/>
                <w:sz w:val="20"/>
                <w:szCs w:val="20"/>
                <w:lang w:val="en-GB"/>
              </w:rPr>
            </w:pPr>
            <w:r>
              <w:rPr>
                <w:rFonts w:ascii="等线" w:eastAsia="等线" w:hAnsi="等线" w:cs="Times New Roman"/>
                <w:b/>
                <w:bCs/>
                <w:kern w:val="0"/>
                <w:sz w:val="20"/>
                <w:szCs w:val="20"/>
                <w:lang w:val="en-GB"/>
              </w:rPr>
              <w:t>INR value range</w:t>
            </w:r>
          </w:p>
        </w:tc>
        <w:tc>
          <w:tcPr>
            <w:tcW w:w="2235" w:type="dxa"/>
            <w:tcBorders>
              <w:top w:val="single" w:sz="4" w:space="0" w:color="auto"/>
              <w:left w:val="nil"/>
              <w:bottom w:val="single" w:sz="4" w:space="0" w:color="auto"/>
              <w:right w:val="nil"/>
            </w:tcBorders>
            <w:noWrap/>
          </w:tcPr>
          <w:p w:rsidR="00A306DA" w:rsidRDefault="005C3330">
            <w:pPr>
              <w:spacing w:line="360" w:lineRule="auto"/>
              <w:rPr>
                <w:rFonts w:ascii="等线" w:eastAsia="等线" w:hAnsi="等线" w:cs="Times New Roman"/>
                <w:b/>
                <w:bCs/>
                <w:kern w:val="0"/>
                <w:sz w:val="20"/>
                <w:szCs w:val="20"/>
                <w:lang w:val="en-GB"/>
              </w:rPr>
            </w:pPr>
            <w:r>
              <w:rPr>
                <w:rFonts w:ascii="等线" w:eastAsia="等线" w:hAnsi="等线" w:cs="Times New Roman"/>
                <w:b/>
                <w:bCs/>
                <w:kern w:val="0"/>
                <w:sz w:val="20"/>
                <w:szCs w:val="20"/>
                <w:lang w:val="en-GB"/>
              </w:rPr>
              <w:t>Dose difference rate R</w:t>
            </w:r>
          </w:p>
        </w:tc>
        <w:tc>
          <w:tcPr>
            <w:tcW w:w="1284" w:type="dxa"/>
            <w:gridSpan w:val="2"/>
            <w:tcBorders>
              <w:top w:val="single" w:sz="4" w:space="0" w:color="auto"/>
              <w:left w:val="nil"/>
              <w:bottom w:val="single" w:sz="4" w:space="0" w:color="auto"/>
              <w:right w:val="nil"/>
            </w:tcBorders>
            <w:noWrap/>
          </w:tcPr>
          <w:p w:rsidR="00A306DA" w:rsidRDefault="005C3330">
            <w:pPr>
              <w:spacing w:line="360" w:lineRule="auto"/>
              <w:jc w:val="center"/>
              <w:rPr>
                <w:rFonts w:ascii="等线" w:eastAsia="等线" w:hAnsi="等线" w:cs="Times New Roman"/>
                <w:b/>
                <w:bCs/>
                <w:kern w:val="0"/>
                <w:sz w:val="20"/>
                <w:szCs w:val="20"/>
                <w:lang w:val="en-GB"/>
              </w:rPr>
            </w:pPr>
            <w:r>
              <w:rPr>
                <w:rFonts w:ascii="等线" w:eastAsia="等线" w:hAnsi="等线" w:cs="Times New Roman"/>
                <w:b/>
                <w:bCs/>
                <w:kern w:val="0"/>
                <w:sz w:val="20"/>
                <w:szCs w:val="20"/>
                <w:lang w:val="en-GB"/>
              </w:rPr>
              <w:t>N (%)</w:t>
            </w:r>
          </w:p>
        </w:tc>
      </w:tr>
      <w:tr w:rsidR="00A306DA">
        <w:trPr>
          <w:trHeight w:val="285"/>
        </w:trPr>
        <w:tc>
          <w:tcPr>
            <w:tcW w:w="2131" w:type="dxa"/>
            <w:tcBorders>
              <w:top w:val="single" w:sz="4" w:space="0" w:color="auto"/>
              <w:left w:val="nil"/>
              <w:bottom w:val="nil"/>
              <w:right w:val="nil"/>
            </w:tcBorders>
            <w:shd w:val="clear" w:color="auto" w:fill="92D050"/>
            <w:noWrap/>
            <w:vAlign w:val="center"/>
          </w:tcPr>
          <w:p w:rsidR="00A306DA" w:rsidRPr="00342BCF" w:rsidRDefault="00342BCF">
            <w:pPr>
              <w:spacing w:line="360" w:lineRule="auto"/>
              <w:rPr>
                <w:rFonts w:ascii="等线" w:eastAsia="等线" w:hAnsi="等线" w:cs="Times New Roman"/>
                <w:spacing w:val="-4"/>
                <w:kern w:val="0"/>
                <w:sz w:val="20"/>
                <w:szCs w:val="20"/>
                <w:lang w:val="en-GB"/>
              </w:rPr>
            </w:pPr>
            <w:r w:rsidRPr="00342BCF">
              <w:rPr>
                <w:rFonts w:ascii="等线" w:eastAsia="等线" w:hAnsi="等线" w:cs="Times New Roman"/>
                <w:spacing w:val="-4"/>
                <w:kern w:val="0"/>
                <w:sz w:val="20"/>
                <w:szCs w:val="20"/>
                <w:lang w:val="en-GB"/>
              </w:rPr>
              <w:t>Normal responder (NR)</w:t>
            </w:r>
            <w:r w:rsidR="005C3330" w:rsidRPr="00342BCF">
              <w:rPr>
                <w:rFonts w:ascii="等线" w:eastAsia="等线" w:hAnsi="等线" w:cs="Times New Roman"/>
                <w:spacing w:val="-4"/>
                <w:kern w:val="0"/>
                <w:sz w:val="20"/>
                <w:szCs w:val="20"/>
                <w:lang w:val="en-GB"/>
              </w:rPr>
              <w:t xml:space="preserve"> </w:t>
            </w:r>
          </w:p>
        </w:tc>
        <w:tc>
          <w:tcPr>
            <w:tcW w:w="1419" w:type="dxa"/>
            <w:tcBorders>
              <w:top w:val="single" w:sz="4" w:space="0" w:color="auto"/>
              <w:left w:val="nil"/>
              <w:bottom w:val="nil"/>
              <w:right w:val="nil"/>
            </w:tcBorders>
            <w:shd w:val="clear" w:color="auto" w:fill="92D050"/>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0.71±0.26</w:t>
            </w:r>
          </w:p>
        </w:tc>
        <w:tc>
          <w:tcPr>
            <w:tcW w:w="1669" w:type="dxa"/>
            <w:tcBorders>
              <w:top w:val="single" w:sz="4" w:space="0" w:color="auto"/>
              <w:left w:val="nil"/>
              <w:bottom w:val="nil"/>
              <w:right w:val="nil"/>
            </w:tcBorders>
            <w:shd w:val="clear" w:color="auto" w:fill="92D050"/>
            <w:noWrap/>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1.5-2.5</w:t>
            </w:r>
          </w:p>
        </w:tc>
        <w:tc>
          <w:tcPr>
            <w:tcW w:w="2235" w:type="dxa"/>
            <w:tcBorders>
              <w:top w:val="single" w:sz="4" w:space="0" w:color="auto"/>
              <w:left w:val="nil"/>
              <w:bottom w:val="nil"/>
              <w:right w:val="nil"/>
            </w:tcBorders>
            <w:shd w:val="clear" w:color="auto" w:fill="92D050"/>
            <w:noWrap/>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-30%≤R≤30%</w:t>
            </w:r>
          </w:p>
        </w:tc>
        <w:tc>
          <w:tcPr>
            <w:tcW w:w="1284" w:type="dxa"/>
            <w:gridSpan w:val="2"/>
            <w:tcBorders>
              <w:top w:val="single" w:sz="4" w:space="0" w:color="auto"/>
              <w:left w:val="nil"/>
              <w:bottom w:val="nil"/>
              <w:right w:val="nil"/>
            </w:tcBorders>
            <w:shd w:val="clear" w:color="auto" w:fill="92D050"/>
            <w:noWrap/>
          </w:tcPr>
          <w:p w:rsidR="00A306DA" w:rsidRDefault="005C3330">
            <w:pPr>
              <w:spacing w:line="360" w:lineRule="auto"/>
              <w:jc w:val="center"/>
              <w:rPr>
                <w:rFonts w:ascii="等线" w:eastAsia="等线" w:hAnsi="等线" w:cs="Times New Roman"/>
                <w:kern w:val="0"/>
                <w:sz w:val="20"/>
                <w:szCs w:val="20"/>
                <w:lang w:val="en-GB"/>
              </w:rPr>
            </w:pPr>
            <w:r>
              <w:rPr>
                <w:rFonts w:ascii="等线" w:eastAsia="等线" w:hAnsi="等线" w:cs="Times New Roman"/>
                <w:kern w:val="0"/>
                <w:sz w:val="20"/>
                <w:szCs w:val="20"/>
                <w:lang w:val="en-GB"/>
              </w:rPr>
              <w:t>130(65%)</w:t>
            </w:r>
          </w:p>
        </w:tc>
      </w:tr>
      <w:tr w:rsidR="00A306DA">
        <w:trPr>
          <w:trHeight w:val="285"/>
        </w:trPr>
        <w:tc>
          <w:tcPr>
            <w:tcW w:w="2131" w:type="dxa"/>
            <w:vMerge w:val="restart"/>
            <w:tcBorders>
              <w:top w:val="nil"/>
              <w:left w:val="nil"/>
              <w:bottom w:val="nil"/>
              <w:right w:val="nil"/>
            </w:tcBorders>
            <w:shd w:val="clear" w:color="auto" w:fill="66FFFF"/>
            <w:noWrap/>
            <w:vAlign w:val="center"/>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High Responders (HR)</w:t>
            </w:r>
          </w:p>
        </w:tc>
        <w:tc>
          <w:tcPr>
            <w:tcW w:w="1419" w:type="dxa"/>
            <w:tcBorders>
              <w:top w:val="nil"/>
              <w:left w:val="nil"/>
              <w:bottom w:val="nil"/>
              <w:right w:val="nil"/>
            </w:tcBorders>
            <w:shd w:val="clear" w:color="auto" w:fill="66FFFF"/>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1.55±0.78</w:t>
            </w:r>
          </w:p>
        </w:tc>
        <w:tc>
          <w:tcPr>
            <w:tcW w:w="1669" w:type="dxa"/>
            <w:tcBorders>
              <w:top w:val="nil"/>
              <w:left w:val="nil"/>
              <w:bottom w:val="nil"/>
              <w:right w:val="nil"/>
            </w:tcBorders>
            <w:shd w:val="clear" w:color="auto" w:fill="66FFFF"/>
            <w:noWrap/>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&gt;2.5</w:t>
            </w:r>
          </w:p>
        </w:tc>
        <w:tc>
          <w:tcPr>
            <w:tcW w:w="2235" w:type="dxa"/>
            <w:tcBorders>
              <w:top w:val="nil"/>
              <w:left w:val="nil"/>
              <w:bottom w:val="nil"/>
              <w:right w:val="nil"/>
            </w:tcBorders>
            <w:shd w:val="clear" w:color="auto" w:fill="66FFFF"/>
            <w:noWrap/>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&lt;-30%</w:t>
            </w:r>
          </w:p>
        </w:tc>
        <w:tc>
          <w:tcPr>
            <w:tcW w:w="428" w:type="dxa"/>
            <w:tcBorders>
              <w:top w:val="nil"/>
              <w:left w:val="nil"/>
              <w:bottom w:val="nil"/>
              <w:right w:val="nil"/>
            </w:tcBorders>
            <w:shd w:val="clear" w:color="auto" w:fill="66FFFF"/>
            <w:noWrap/>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4</w:t>
            </w:r>
          </w:p>
        </w:tc>
        <w:tc>
          <w:tcPr>
            <w:tcW w:w="856" w:type="dxa"/>
            <w:vMerge w:val="restart"/>
            <w:tcBorders>
              <w:top w:val="nil"/>
              <w:left w:val="nil"/>
              <w:bottom w:val="nil"/>
              <w:right w:val="nil"/>
            </w:tcBorders>
            <w:shd w:val="clear" w:color="auto" w:fill="66FFFF"/>
            <w:vAlign w:val="center"/>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40(20%)</w:t>
            </w:r>
          </w:p>
        </w:tc>
      </w:tr>
      <w:tr w:rsidR="00A306DA">
        <w:trPr>
          <w:trHeight w:val="285"/>
        </w:trPr>
        <w:tc>
          <w:tcPr>
            <w:tcW w:w="2131" w:type="dxa"/>
            <w:vMerge/>
            <w:tcBorders>
              <w:top w:val="nil"/>
              <w:left w:val="nil"/>
              <w:bottom w:val="nil"/>
              <w:right w:val="nil"/>
            </w:tcBorders>
            <w:vAlign w:val="center"/>
          </w:tcPr>
          <w:p w:rsidR="00A306DA" w:rsidRDefault="00A306DA">
            <w:pPr>
              <w:widowControl/>
              <w:spacing w:line="360" w:lineRule="auto"/>
              <w:jc w:val="left"/>
              <w:rPr>
                <w:rFonts w:ascii="等线" w:eastAsia="等线" w:hAnsi="等线" w:cs="Times New Roman"/>
                <w:kern w:val="0"/>
                <w:sz w:val="20"/>
                <w:szCs w:val="20"/>
                <w:lang w:val="en-GB"/>
              </w:rPr>
            </w:pPr>
          </w:p>
        </w:tc>
        <w:tc>
          <w:tcPr>
            <w:tcW w:w="1419" w:type="dxa"/>
            <w:tcBorders>
              <w:top w:val="nil"/>
              <w:left w:val="nil"/>
              <w:bottom w:val="nil"/>
              <w:right w:val="nil"/>
            </w:tcBorders>
            <w:shd w:val="clear" w:color="auto" w:fill="66FFFF"/>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117±0.48</w:t>
            </w:r>
          </w:p>
        </w:tc>
        <w:tc>
          <w:tcPr>
            <w:tcW w:w="1669" w:type="dxa"/>
            <w:tcBorders>
              <w:top w:val="nil"/>
              <w:left w:val="nil"/>
              <w:bottom w:val="nil"/>
              <w:right w:val="nil"/>
            </w:tcBorders>
            <w:shd w:val="clear" w:color="auto" w:fill="66FFFF"/>
            <w:noWrap/>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1.5-2.5</w:t>
            </w:r>
          </w:p>
        </w:tc>
        <w:tc>
          <w:tcPr>
            <w:tcW w:w="2235" w:type="dxa"/>
            <w:tcBorders>
              <w:top w:val="nil"/>
              <w:left w:val="nil"/>
              <w:bottom w:val="nil"/>
              <w:right w:val="nil"/>
            </w:tcBorders>
            <w:shd w:val="clear" w:color="auto" w:fill="66FFFF"/>
            <w:noWrap/>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&lt;-30%</w:t>
            </w:r>
          </w:p>
        </w:tc>
        <w:tc>
          <w:tcPr>
            <w:tcW w:w="428" w:type="dxa"/>
            <w:tcBorders>
              <w:top w:val="nil"/>
              <w:left w:val="nil"/>
              <w:bottom w:val="nil"/>
              <w:right w:val="nil"/>
            </w:tcBorders>
            <w:shd w:val="clear" w:color="auto" w:fill="66FFFF"/>
            <w:noWrap/>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36</w:t>
            </w:r>
          </w:p>
        </w:tc>
        <w:tc>
          <w:tcPr>
            <w:tcW w:w="856" w:type="dxa"/>
            <w:vMerge/>
            <w:tcBorders>
              <w:top w:val="nil"/>
              <w:left w:val="nil"/>
              <w:bottom w:val="nil"/>
              <w:right w:val="nil"/>
            </w:tcBorders>
            <w:vAlign w:val="center"/>
          </w:tcPr>
          <w:p w:rsidR="00A306DA" w:rsidRDefault="00A306DA">
            <w:pPr>
              <w:widowControl/>
              <w:spacing w:line="360" w:lineRule="auto"/>
              <w:jc w:val="left"/>
              <w:rPr>
                <w:rFonts w:ascii="等线" w:eastAsia="等线" w:hAnsi="等线" w:cs="Times New Roman"/>
                <w:kern w:val="0"/>
                <w:sz w:val="20"/>
                <w:szCs w:val="20"/>
                <w:lang w:val="en-GB"/>
              </w:rPr>
            </w:pPr>
          </w:p>
        </w:tc>
      </w:tr>
      <w:tr w:rsidR="00A306DA">
        <w:trPr>
          <w:trHeight w:val="285"/>
        </w:trPr>
        <w:tc>
          <w:tcPr>
            <w:tcW w:w="2131" w:type="dxa"/>
            <w:vMerge w:val="restart"/>
            <w:tcBorders>
              <w:top w:val="nil"/>
              <w:left w:val="nil"/>
              <w:bottom w:val="single" w:sz="4" w:space="0" w:color="auto"/>
              <w:right w:val="nil"/>
            </w:tcBorders>
            <w:shd w:val="clear" w:color="auto" w:fill="FFCC99"/>
            <w:noWrap/>
            <w:vAlign w:val="center"/>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Low Responders (LR)</w:t>
            </w:r>
          </w:p>
        </w:tc>
        <w:tc>
          <w:tcPr>
            <w:tcW w:w="1419" w:type="dxa"/>
            <w:tcBorders>
              <w:top w:val="nil"/>
              <w:left w:val="nil"/>
              <w:bottom w:val="nil"/>
              <w:right w:val="nil"/>
            </w:tcBorders>
            <w:shd w:val="clear" w:color="auto" w:fill="FFCC99"/>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0.31±0.09</w:t>
            </w:r>
          </w:p>
        </w:tc>
        <w:tc>
          <w:tcPr>
            <w:tcW w:w="1669" w:type="dxa"/>
            <w:tcBorders>
              <w:top w:val="nil"/>
              <w:left w:val="nil"/>
              <w:bottom w:val="nil"/>
              <w:right w:val="nil"/>
            </w:tcBorders>
            <w:shd w:val="clear" w:color="auto" w:fill="FFCC99"/>
            <w:noWrap/>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&lt;1.5</w:t>
            </w:r>
          </w:p>
        </w:tc>
        <w:tc>
          <w:tcPr>
            <w:tcW w:w="2235" w:type="dxa"/>
            <w:tcBorders>
              <w:top w:val="nil"/>
              <w:left w:val="nil"/>
              <w:bottom w:val="nil"/>
              <w:right w:val="nil"/>
            </w:tcBorders>
            <w:shd w:val="clear" w:color="auto" w:fill="FFCC99"/>
            <w:noWrap/>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&gt;30%</w:t>
            </w:r>
          </w:p>
        </w:tc>
        <w:tc>
          <w:tcPr>
            <w:tcW w:w="428" w:type="dxa"/>
            <w:tcBorders>
              <w:top w:val="nil"/>
              <w:left w:val="nil"/>
              <w:bottom w:val="nil"/>
              <w:right w:val="nil"/>
            </w:tcBorders>
            <w:shd w:val="clear" w:color="auto" w:fill="FFCC99"/>
            <w:noWrap/>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2</w:t>
            </w:r>
          </w:p>
        </w:tc>
        <w:tc>
          <w:tcPr>
            <w:tcW w:w="856" w:type="dxa"/>
            <w:vMerge w:val="restart"/>
            <w:tcBorders>
              <w:top w:val="nil"/>
              <w:left w:val="nil"/>
              <w:bottom w:val="single" w:sz="4" w:space="0" w:color="auto"/>
              <w:right w:val="nil"/>
            </w:tcBorders>
            <w:shd w:val="clear" w:color="auto" w:fill="FFCC99"/>
            <w:vAlign w:val="center"/>
          </w:tcPr>
          <w:p w:rsidR="00A306DA" w:rsidRDefault="005C3330">
            <w:pPr>
              <w:spacing w:line="360" w:lineRule="auto"/>
              <w:jc w:val="center"/>
              <w:rPr>
                <w:rFonts w:ascii="等线" w:eastAsia="等线" w:hAnsi="等线" w:cs="Times New Roman"/>
                <w:kern w:val="0"/>
                <w:sz w:val="20"/>
                <w:szCs w:val="20"/>
                <w:lang w:val="en-GB"/>
              </w:rPr>
            </w:pPr>
            <w:r>
              <w:rPr>
                <w:rFonts w:ascii="等线" w:eastAsia="等线" w:hAnsi="等线" w:cs="Times New Roman"/>
                <w:kern w:val="0"/>
                <w:sz w:val="20"/>
                <w:szCs w:val="20"/>
                <w:lang w:val="en-GB"/>
              </w:rPr>
              <w:t>30(15%)</w:t>
            </w:r>
          </w:p>
        </w:tc>
      </w:tr>
      <w:tr w:rsidR="00A306DA">
        <w:trPr>
          <w:trHeight w:val="285"/>
        </w:trPr>
        <w:tc>
          <w:tcPr>
            <w:tcW w:w="2131" w:type="dxa"/>
            <w:vMerge/>
            <w:tcBorders>
              <w:top w:val="nil"/>
              <w:left w:val="nil"/>
              <w:bottom w:val="single" w:sz="4" w:space="0" w:color="auto"/>
              <w:right w:val="nil"/>
            </w:tcBorders>
            <w:vAlign w:val="center"/>
          </w:tcPr>
          <w:p w:rsidR="00A306DA" w:rsidRDefault="00A306DA">
            <w:pPr>
              <w:widowControl/>
              <w:spacing w:line="360" w:lineRule="auto"/>
              <w:jc w:val="left"/>
              <w:rPr>
                <w:rFonts w:ascii="等线" w:eastAsia="等线" w:hAnsi="等线" w:cs="Times New Roman"/>
                <w:kern w:val="0"/>
                <w:sz w:val="20"/>
                <w:szCs w:val="20"/>
                <w:lang w:val="en-GB"/>
              </w:rPr>
            </w:pPr>
          </w:p>
        </w:tc>
        <w:tc>
          <w:tcPr>
            <w:tcW w:w="1419" w:type="dxa"/>
            <w:tcBorders>
              <w:top w:val="nil"/>
              <w:left w:val="nil"/>
              <w:bottom w:val="single" w:sz="4" w:space="0" w:color="auto"/>
              <w:right w:val="nil"/>
            </w:tcBorders>
            <w:shd w:val="clear" w:color="auto" w:fill="FFCC99"/>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0.44±0.17</w:t>
            </w:r>
          </w:p>
        </w:tc>
        <w:tc>
          <w:tcPr>
            <w:tcW w:w="1669" w:type="dxa"/>
            <w:tcBorders>
              <w:top w:val="nil"/>
              <w:left w:val="nil"/>
              <w:bottom w:val="single" w:sz="4" w:space="0" w:color="auto"/>
              <w:right w:val="nil"/>
            </w:tcBorders>
            <w:shd w:val="clear" w:color="auto" w:fill="FFCC99"/>
            <w:noWrap/>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1.5-2.5</w:t>
            </w:r>
          </w:p>
        </w:tc>
        <w:tc>
          <w:tcPr>
            <w:tcW w:w="2235" w:type="dxa"/>
            <w:tcBorders>
              <w:top w:val="nil"/>
              <w:left w:val="nil"/>
              <w:bottom w:val="single" w:sz="4" w:space="0" w:color="auto"/>
              <w:right w:val="nil"/>
            </w:tcBorders>
            <w:shd w:val="clear" w:color="auto" w:fill="FFCC99"/>
            <w:noWrap/>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&gt;30%</w:t>
            </w:r>
          </w:p>
        </w:tc>
        <w:tc>
          <w:tcPr>
            <w:tcW w:w="428" w:type="dxa"/>
            <w:tcBorders>
              <w:top w:val="nil"/>
              <w:left w:val="nil"/>
              <w:bottom w:val="single" w:sz="4" w:space="0" w:color="auto"/>
              <w:right w:val="nil"/>
            </w:tcBorders>
            <w:shd w:val="clear" w:color="auto" w:fill="FFCC99"/>
            <w:noWrap/>
          </w:tcPr>
          <w:p w:rsidR="00A306DA" w:rsidRDefault="005C3330">
            <w:pPr>
              <w:spacing w:line="360" w:lineRule="auto"/>
              <w:rPr>
                <w:rFonts w:ascii="等线" w:eastAsia="等线" w:hAnsi="等线" w:cs="Times New Roman"/>
                <w:kern w:val="0"/>
                <w:sz w:val="20"/>
                <w:szCs w:val="20"/>
                <w:lang w:val="en-GB"/>
              </w:rPr>
            </w:pPr>
            <w:r>
              <w:rPr>
                <w:rFonts w:ascii="等线" w:eastAsia="等线" w:hAnsi="等线" w:cs="Times New Roman"/>
                <w:kern w:val="0"/>
                <w:sz w:val="20"/>
                <w:szCs w:val="20"/>
                <w:lang w:val="en-GB"/>
              </w:rPr>
              <w:t>28</w:t>
            </w:r>
          </w:p>
        </w:tc>
        <w:tc>
          <w:tcPr>
            <w:tcW w:w="856" w:type="dxa"/>
            <w:vMerge/>
            <w:tcBorders>
              <w:top w:val="nil"/>
              <w:left w:val="nil"/>
              <w:bottom w:val="single" w:sz="4" w:space="0" w:color="auto"/>
              <w:right w:val="nil"/>
            </w:tcBorders>
            <w:vAlign w:val="center"/>
          </w:tcPr>
          <w:p w:rsidR="00A306DA" w:rsidRDefault="00A306DA">
            <w:pPr>
              <w:widowControl/>
              <w:spacing w:line="360" w:lineRule="auto"/>
              <w:jc w:val="left"/>
              <w:rPr>
                <w:rFonts w:ascii="等线" w:eastAsia="等线" w:hAnsi="等线" w:cs="Times New Roman"/>
                <w:kern w:val="0"/>
                <w:sz w:val="20"/>
                <w:szCs w:val="20"/>
                <w:lang w:val="en-GB"/>
              </w:rPr>
            </w:pPr>
          </w:p>
        </w:tc>
      </w:tr>
    </w:tbl>
    <w:p w:rsidR="00A306DA" w:rsidRDefault="005C3330">
      <w:pPr>
        <w:spacing w:line="360" w:lineRule="auto"/>
        <w:rPr>
          <w:rFonts w:ascii="等线" w:eastAsia="等线" w:hAnsi="等线" w:cs="宋体"/>
          <w:szCs w:val="21"/>
          <w:lang w:val="en-GB"/>
        </w:rPr>
      </w:pPr>
      <w:r>
        <w:rPr>
          <w:rFonts w:ascii="等线" w:eastAsia="等线" w:hAnsi="等线" w:cs="宋体"/>
          <w:szCs w:val="21"/>
          <w:lang w:val="en-GB"/>
        </w:rPr>
        <w:t xml:space="preserve"> </w:t>
      </w:r>
    </w:p>
    <w:p w:rsidR="00435E09" w:rsidRPr="00435E09" w:rsidRDefault="00435E09" w:rsidP="00435E09">
      <w:pPr>
        <w:pStyle w:val="1"/>
        <w:rPr>
          <w:lang w:val="en-GB"/>
        </w:rPr>
      </w:pPr>
      <w:bookmarkStart w:id="7" w:name="_Toc629972"/>
      <w:r>
        <w:rPr>
          <w:lang w:val="en-GB"/>
        </w:rPr>
        <w:t>1.2</w:t>
      </w:r>
      <w:r w:rsidRPr="00435E09">
        <w:rPr>
          <w:lang w:val="en-GB"/>
        </w:rPr>
        <w:t>Faecal sample collection and stool moisture measurement</w:t>
      </w:r>
      <w:bookmarkEnd w:id="7"/>
    </w:p>
    <w:p w:rsidR="00435E09" w:rsidRDefault="00435E09" w:rsidP="00435E09">
      <w:pPr>
        <w:autoSpaceDE w:val="0"/>
        <w:autoSpaceDN w:val="0"/>
        <w:adjustRightInd w:val="0"/>
        <w:spacing w:line="360" w:lineRule="auto"/>
        <w:ind w:firstLine="420"/>
        <w:jc w:val="left"/>
        <w:rPr>
          <w:rFonts w:ascii="宋体" w:eastAsia="宋体" w:hAnsi="宋体" w:cs="宋体"/>
          <w:lang w:val="en-GB"/>
        </w:rPr>
      </w:pPr>
      <w:r>
        <w:rPr>
          <w:lang w:val="en-GB"/>
        </w:rPr>
        <w:t xml:space="preserve">Each inpatient was provided </w:t>
      </w:r>
      <w:r>
        <w:rPr>
          <w:rFonts w:ascii="Calibri" w:eastAsia="宋体" w:hAnsi="Calibri" w:cs="Times New Roman"/>
          <w:lang w:val="en-GB"/>
        </w:rPr>
        <w:t>with</w:t>
      </w:r>
      <w:r>
        <w:rPr>
          <w:lang w:val="en-GB"/>
        </w:rPr>
        <w:t xml:space="preserve"> fresh stool specimen collection systems during hospitalization and asked to collect all stool produced after cardiac valve surgery. Before combining and homogenizing all samples, the study staff recorded sample weights and judged the stool form with the Bristol stool scale (BSC),</w:t>
      </w:r>
      <w:r w:rsidR="00E61420">
        <w:rPr>
          <w:lang w:val="en-GB"/>
        </w:rPr>
        <w:fldChar w:fldCharType="begin"/>
      </w:r>
      <w:r w:rsidR="003024BE">
        <w:rPr>
          <w:lang w:val="en-GB"/>
        </w:rPr>
        <w:instrText xml:space="preserve"> ADDIN EN.CITE &lt;EndNote&gt;&lt;Cite&gt;&lt;Author&gt;Minguez Perez&lt;/Author&gt;&lt;Year&gt;2009&lt;/Year&gt;&lt;RecNum&gt;941&lt;/RecNum&gt;&lt;DisplayText&gt;[6]&lt;/DisplayText&gt;&lt;record&gt;&lt;rec-number&gt;941&lt;/rec-number&gt;&lt;foreign-keys&gt;&lt;key app="EN" db-id="psrwt0aznwp5r1eesawxfwzk0t5rrfvdr2sv"&gt;941&lt;/key&gt;&lt;/foreign-keys&gt;&lt;ref-type name="Journal Article"&gt;17&lt;/ref-type&gt;&lt;contributors&gt;&lt;authors&gt;&lt;author&gt;Minguez Perez, M.&lt;/author&gt;&lt;author&gt;Benages Martinez, A.&lt;/author&gt;&lt;/authors&gt;&lt;/contributors&gt;&lt;titles&gt;&lt;title&gt;The Bristol scale - a useful system to assess stool form?&lt;/title&gt;&lt;secondary-title&gt;Rev Esp Enferm Dig&lt;/secondary-title&gt;&lt;alt-title&gt;Revista espanola de enfermedades digestivas : organo oficial de la Sociedad Espanola de Patologia Digestiva&lt;/alt-title&gt;&lt;/titles&gt;&lt;periodical&gt;&lt;full-title&gt;Rev Esp Enferm Dig&lt;/full-title&gt;&lt;abbr-1&gt;Revista espanola de enfermedades digestivas : organo oficial de la Sociedad Espanola de Patologia Digestiva&lt;/abbr-1&gt;&lt;/periodical&gt;&lt;alt-periodical&gt;&lt;full-title&gt;Rev Esp Enferm Dig&lt;/full-title&gt;&lt;abbr-1&gt;Revista espanola de enfermedades digestivas : organo oficial de la Sociedad Espanola de Patologia Digestiva&lt;/abbr-1&gt;&lt;/alt-periodical&gt;&lt;pages&gt;305-11&lt;/pages&gt;&lt;volume&gt;101&lt;/volume&gt;&lt;number&gt;5&lt;/number&gt;&lt;keywords&gt;&lt;keyword&gt;Classification&lt;/keyword&gt;&lt;keyword&gt;Defecation/physiology&lt;/keyword&gt;&lt;keyword&gt;*Feces&lt;/keyword&gt;&lt;keyword&gt;Female&lt;/keyword&gt;&lt;keyword&gt;Gastrointestinal Diseases/diagnosis&lt;/keyword&gt;&lt;keyword&gt;Gastrointestinal Transit/physiology&lt;/keyword&gt;&lt;keyword&gt;Health Personnel/psychology&lt;/keyword&gt;&lt;keyword&gt;Humans&lt;/keyword&gt;&lt;keyword&gt;Male&lt;/keyword&gt;&lt;keyword&gt;Observation&lt;/keyword&gt;&lt;keyword&gt;Observer Variation&lt;/keyword&gt;&lt;keyword&gt;Patients/psychology&lt;/keyword&gt;&lt;/keywords&gt;&lt;dates&gt;&lt;year&gt;2009&lt;/year&gt;&lt;pub-dates&gt;&lt;date&gt;May&lt;/date&gt;&lt;/pub-dates&gt;&lt;/dates&gt;&lt;isbn&gt;1130-0108 (Print)&amp;#xD;1130-0108 (Linking)&lt;/isbn&gt;&lt;accession-num&gt;19527075&lt;/accession-num&gt;&lt;urls&gt;&lt;related-urls&gt;&lt;url&gt;http://www.ncbi.nlm.nih.gov/pubmed/19527075&lt;/url&gt;&lt;/related-urls&gt;&lt;/urls&gt;&lt;/record&gt;&lt;/Cite&gt;&lt;/EndNote&gt;</w:instrText>
      </w:r>
      <w:r w:rsidR="00E61420">
        <w:rPr>
          <w:lang w:val="en-GB"/>
        </w:rPr>
        <w:fldChar w:fldCharType="separate"/>
      </w:r>
      <w:r w:rsidR="003024BE">
        <w:rPr>
          <w:noProof/>
          <w:lang w:val="en-GB"/>
        </w:rPr>
        <w:t>[</w:t>
      </w:r>
      <w:hyperlink w:anchor="_ENREF_6" w:tooltip="Minguez Perez, 2009 #941" w:history="1">
        <w:r w:rsidR="00FC1620">
          <w:rPr>
            <w:noProof/>
            <w:lang w:val="en-GB"/>
          </w:rPr>
          <w:t>6</w:t>
        </w:r>
      </w:hyperlink>
      <w:r w:rsidR="003024BE">
        <w:rPr>
          <w:noProof/>
          <w:lang w:val="en-GB"/>
        </w:rPr>
        <w:t>]</w:t>
      </w:r>
      <w:r w:rsidR="00E61420">
        <w:rPr>
          <w:lang w:val="en-GB"/>
        </w:rPr>
        <w:fldChar w:fldCharType="end"/>
      </w:r>
      <w:r>
        <w:rPr>
          <w:rFonts w:ascii="Calibri" w:eastAsia="宋体" w:hAnsi="Calibri" w:cs="Times New Roman"/>
          <w:lang w:val="en-GB"/>
        </w:rPr>
        <w:t xml:space="preserve"> </w:t>
      </w:r>
      <w:r>
        <w:rPr>
          <w:lang w:val="en-GB"/>
        </w:rPr>
        <w:t>a diagnostic medical tool designed to classify the form of human faeces into seven categories. Five aliquots of 5 g were obtained from the homogenate and immediately stored at -80</w:t>
      </w:r>
      <w:bookmarkStart w:id="8" w:name="OLE_LINK3"/>
      <w:bookmarkStart w:id="9" w:name="OLE_LINK4"/>
      <w:r>
        <w:rPr>
          <w:lang w:val="en-GB"/>
        </w:rPr>
        <w:t>°C</w:t>
      </w:r>
      <w:bookmarkEnd w:id="8"/>
      <w:bookmarkEnd w:id="9"/>
      <w:r>
        <w:rPr>
          <w:rFonts w:ascii="宋体" w:eastAsia="宋体" w:hAnsi="宋体" w:cs="宋体" w:hint="eastAsia"/>
          <w:lang w:val="en-GB"/>
        </w:rPr>
        <w:t>.</w:t>
      </w:r>
    </w:p>
    <w:p w:rsidR="00435E09" w:rsidRDefault="00435E09" w:rsidP="0042152D">
      <w:pPr>
        <w:spacing w:line="360" w:lineRule="auto"/>
        <w:ind w:firstLineChars="200" w:firstLine="420"/>
        <w:rPr>
          <w:rFonts w:ascii="等线" w:eastAsia="等线" w:hAnsi="等线" w:cs="宋体"/>
          <w:szCs w:val="21"/>
          <w:lang w:val="en-GB"/>
        </w:rPr>
      </w:pPr>
      <w:r>
        <w:rPr>
          <w:lang w:val="en-GB"/>
        </w:rPr>
        <w:t>Stool moisture content was determined in duplicate from frozen homogenized faecal material</w:t>
      </w:r>
      <w:r>
        <w:rPr>
          <w:rFonts w:ascii="Calibri" w:eastAsia="宋体" w:hAnsi="Calibri" w:cs="Times New Roman"/>
          <w:lang w:val="en-GB"/>
        </w:rPr>
        <w:t xml:space="preserve"> </w:t>
      </w:r>
      <w:r>
        <w:rPr>
          <w:lang w:val="en-GB"/>
        </w:rPr>
        <w:t>(−80°C) as the percentage of stool mass loss after lyophilization.</w:t>
      </w:r>
    </w:p>
    <w:p w:rsidR="00A306DA" w:rsidRDefault="005C3330">
      <w:pPr>
        <w:pStyle w:val="1"/>
        <w:rPr>
          <w:lang w:val="en-GB"/>
        </w:rPr>
      </w:pPr>
      <w:bookmarkStart w:id="10" w:name="_Toc629973"/>
      <w:r>
        <w:rPr>
          <w:lang w:val="en-GB"/>
        </w:rPr>
        <w:t>1.</w:t>
      </w:r>
      <w:r w:rsidR="00435E09">
        <w:rPr>
          <w:lang w:val="en-GB"/>
        </w:rPr>
        <w:t>3</w:t>
      </w:r>
      <w:r>
        <w:rPr>
          <w:lang w:val="en-GB"/>
        </w:rPr>
        <w:t xml:space="preserve"> DNA extraction, PCR amplification and MiSeq sequencing</w:t>
      </w:r>
      <w:bookmarkEnd w:id="10"/>
    </w:p>
    <w:p w:rsidR="00A306DA" w:rsidRPr="00435E09" w:rsidRDefault="005C3330" w:rsidP="00435E09">
      <w:pPr>
        <w:pStyle w:val="2"/>
      </w:pPr>
      <w:bookmarkStart w:id="11" w:name="_Toc629974"/>
      <w:r w:rsidRPr="00435E09">
        <w:rPr>
          <w:rStyle w:val="20"/>
          <w:i/>
        </w:rPr>
        <w:t>1.</w:t>
      </w:r>
      <w:r w:rsidR="00435E09" w:rsidRPr="00435E09">
        <w:rPr>
          <w:rStyle w:val="20"/>
          <w:i/>
        </w:rPr>
        <w:t>3.</w:t>
      </w:r>
      <w:r w:rsidRPr="00435E09">
        <w:rPr>
          <w:rStyle w:val="20"/>
          <w:i/>
        </w:rPr>
        <w:t>1 DNA extraction</w:t>
      </w:r>
      <w:bookmarkEnd w:id="11"/>
    </w:p>
    <w:p w:rsidR="00A306DA" w:rsidRDefault="005C3330">
      <w:pPr>
        <w:spacing w:line="360" w:lineRule="auto"/>
        <w:ind w:firstLineChars="200" w:firstLine="420"/>
        <w:rPr>
          <w:lang w:val="en-GB"/>
        </w:rPr>
      </w:pPr>
      <w:r>
        <w:rPr>
          <w:lang w:val="en-GB"/>
        </w:rPr>
        <w:t>Microbial DNA was extracted from 200 mg faecal samples using the E.Z.N.A.® Stool DNA Kit (Omega Bio-tek, Norcross, GA, U.S.) according to manufacturer’s protocols, with the addition of a glass bead beating step on a mini bead beater (FastPrep; Thermo Electron Corp., Boston, MA, USA). DNA was quantified using the NanoDrop ND 1000 spectrophotometer (Thermo Scientific, Boston, MA,USA). DNA integrity and size were assessed by 1.0% agarose gel electrophoresis on gels containing 0.5 mg/mL ethidium bromide. DNA was stored at -20℃ until analysis.</w:t>
      </w:r>
    </w:p>
    <w:p w:rsidR="00A306DA" w:rsidRDefault="005C3330">
      <w:pPr>
        <w:pStyle w:val="2"/>
        <w:rPr>
          <w:lang w:val="en-GB"/>
        </w:rPr>
      </w:pPr>
      <w:bookmarkStart w:id="12" w:name="_Toc629975"/>
      <w:r>
        <w:rPr>
          <w:lang w:val="en-GB"/>
        </w:rPr>
        <w:lastRenderedPageBreak/>
        <w:t>1.</w:t>
      </w:r>
      <w:r w:rsidR="00435E09">
        <w:rPr>
          <w:lang w:val="en-GB"/>
        </w:rPr>
        <w:t>3</w:t>
      </w:r>
      <w:r>
        <w:rPr>
          <w:lang w:val="en-GB"/>
        </w:rPr>
        <w:t>.2 PCR amplification</w:t>
      </w:r>
      <w:bookmarkEnd w:id="12"/>
    </w:p>
    <w:p w:rsidR="00A306DA" w:rsidRDefault="005C3330">
      <w:pPr>
        <w:spacing w:line="360" w:lineRule="auto"/>
        <w:ind w:firstLineChars="200" w:firstLine="420"/>
        <w:rPr>
          <w:lang w:val="en-GB"/>
        </w:rPr>
      </w:pPr>
      <w:r>
        <w:rPr>
          <w:lang w:val="en-GB"/>
        </w:rPr>
        <w:t>The V3-V4 region of the bacterial 16S ribosomal RNA gene was amplified by PCR (95℃, final extension at 72℃ for 10 min) using the following primers: 338F 5’-barcode-ACTCCTACGGGAGGCAGCAG-3’ and 806R 5’-GGACTACHVGGGTWTCTAAT-3’, where barcode is an eight-base sequence unique to each sample. PCR reactions were performed in triplicate in a 20 μL mixture containing 4 μL of 5 × FastPfu Buffer, 2 μL of 2.5 mM dNTPs, 0.8 μL of each primer (5 μM), 0.4 μL of FastPfu Polymerase, 0.4 μL of BSA, and 10 ng of template DNA.</w:t>
      </w:r>
    </w:p>
    <w:p w:rsidR="00A306DA" w:rsidRDefault="005C3330">
      <w:pPr>
        <w:spacing w:line="360" w:lineRule="auto"/>
        <w:ind w:firstLineChars="150" w:firstLine="315"/>
        <w:rPr>
          <w:lang w:val="en-GB"/>
        </w:rPr>
      </w:pPr>
      <w:r>
        <w:rPr>
          <w:lang w:val="en-GB"/>
        </w:rPr>
        <w:t xml:space="preserve"> Amplicons were extracted from 2% agarose gels, purified using the AxyPrep DNA Gel Extraction Kit (Axygen Biosciences, Union City, CA, U.S.) according to the manufacturer’s instructions and quantified using QuantiFluor™ -ST (Promega, U.S.). Purified amplicons were pooled in equimolar concentrations and paired-end sequenced (2 × 300 bp) on an Illumina MiSeq platform according to standard protocols. The raw reads for all samples were deposited into the National Center for Biotechnology Information (NCBI) Sequence Read Archive (SRA) database under the accession number</w:t>
      </w:r>
      <w:r>
        <w:rPr>
          <w:rFonts w:ascii="Times New Roman" w:eastAsia="Times New Roman" w:hAnsi="Times New Roman"/>
          <w:color w:val="000000"/>
          <w:sz w:val="23"/>
          <w:lang w:val="en-GB"/>
        </w:rPr>
        <w:t xml:space="preserve"> </w:t>
      </w:r>
      <w:r>
        <w:rPr>
          <w:b/>
          <w:bCs/>
          <w:lang w:val="en-GB"/>
        </w:rPr>
        <w:t>PRJNA518710.</w:t>
      </w:r>
    </w:p>
    <w:p w:rsidR="00A306DA" w:rsidRPr="00435E09" w:rsidRDefault="005C3330" w:rsidP="00435E09">
      <w:pPr>
        <w:pStyle w:val="2"/>
      </w:pPr>
      <w:bookmarkStart w:id="13" w:name="_Toc629976"/>
      <w:r w:rsidRPr="00435E09">
        <w:rPr>
          <w:rStyle w:val="20"/>
          <w:i/>
        </w:rPr>
        <w:t>1.</w:t>
      </w:r>
      <w:r w:rsidR="00435E09" w:rsidRPr="00435E09">
        <w:rPr>
          <w:rStyle w:val="20"/>
          <w:i/>
        </w:rPr>
        <w:t>3</w:t>
      </w:r>
      <w:r w:rsidRPr="00435E09">
        <w:rPr>
          <w:rStyle w:val="20"/>
          <w:i/>
        </w:rPr>
        <w:t>.3 MiSeq sequencing</w:t>
      </w:r>
      <w:bookmarkEnd w:id="13"/>
      <w:r w:rsidRPr="00435E09">
        <w:t xml:space="preserve">    </w:t>
      </w:r>
    </w:p>
    <w:p w:rsidR="00A306DA" w:rsidRDefault="005C3330">
      <w:pPr>
        <w:spacing w:line="360" w:lineRule="auto"/>
        <w:ind w:firstLineChars="200" w:firstLine="420"/>
        <w:rPr>
          <w:lang w:val="en-GB"/>
        </w:rPr>
      </w:pPr>
      <w:r>
        <w:rPr>
          <w:lang w:val="en-GB"/>
        </w:rPr>
        <w:t>Raw fastq files were demultiplexed and quality filtered using the QIIME package version 1.17 (Quantitative Insights Into Microbial Ecology, Flagstaff, AZ, USA) with the following criteria: (i) 300 bp reads were truncated at any site receiving an average quality score &lt;20 over a 50 bp sliding window, and truncated reads that were shorter than 50 bp were discarded; (ii) reads without exact barcode matching, reads with a 2-nucleotide mismatch in primer matching and reads containing ambiguous characters were removed; (iii) only sequences with overlap longer than 10 bp were assembled according to their overlap sequence. Reads that could not be assembled were discarded.</w:t>
      </w:r>
    </w:p>
    <w:p w:rsidR="00A306DA" w:rsidRDefault="005C3330">
      <w:pPr>
        <w:pStyle w:val="1"/>
        <w:rPr>
          <w:lang w:val="en-GB"/>
        </w:rPr>
      </w:pPr>
      <w:bookmarkStart w:id="14" w:name="_Toc629977"/>
      <w:r>
        <w:rPr>
          <w:lang w:val="en-GB"/>
        </w:rPr>
        <w:t>1.</w:t>
      </w:r>
      <w:r w:rsidR="00435E09">
        <w:rPr>
          <w:lang w:val="en-GB"/>
        </w:rPr>
        <w:t>4</w:t>
      </w:r>
      <w:r>
        <w:rPr>
          <w:lang w:val="en-GB"/>
        </w:rPr>
        <w:t xml:space="preserve"> 16S rRNA microbial profiling analysis</w:t>
      </w:r>
      <w:bookmarkEnd w:id="14"/>
    </w:p>
    <w:p w:rsidR="00A306DA" w:rsidRDefault="005C3330">
      <w:pPr>
        <w:pStyle w:val="2"/>
        <w:rPr>
          <w:lang w:val="en-GB"/>
        </w:rPr>
      </w:pPr>
      <w:bookmarkStart w:id="15" w:name="_Toc629978"/>
      <w:r>
        <w:rPr>
          <w:lang w:val="en-GB"/>
        </w:rPr>
        <w:t>1.</w:t>
      </w:r>
      <w:r w:rsidR="00435E09">
        <w:rPr>
          <w:lang w:val="en-GB"/>
        </w:rPr>
        <w:t>4</w:t>
      </w:r>
      <w:r>
        <w:rPr>
          <w:lang w:val="en-GB"/>
        </w:rPr>
        <w:t>.1 Taxonomic classification of operational taxonomic units (OTUs)</w:t>
      </w:r>
      <w:bookmarkEnd w:id="15"/>
    </w:p>
    <w:p w:rsidR="00A306DA" w:rsidRDefault="005C3330">
      <w:pPr>
        <w:spacing w:line="360" w:lineRule="auto"/>
        <w:ind w:firstLineChars="200" w:firstLine="420"/>
        <w:rPr>
          <w:lang w:val="en-GB"/>
        </w:rPr>
      </w:pPr>
      <w:r>
        <w:rPr>
          <w:lang w:val="en-GB"/>
        </w:rPr>
        <w:t xml:space="preserve">The QIIME software suite (http://qiime.org/scripts/assign_taxonomy.html) and the related 16S database SILVA, V.128 (http://www.arb-silva.de), were used for taxonomic classification of OTUs. All OTUs for all samples in the discovery and validation sets were collected using the following steps: (i) Non-repeat sequences were extracted from the </w:t>
      </w:r>
      <w:r>
        <w:rPr>
          <w:lang w:val="en-GB"/>
        </w:rPr>
        <w:lastRenderedPageBreak/>
        <w:t>optimized sequences to reduce the redundant computation in the middle process (http://drive5.com/usearch/manual/dereplication.html). (ii) Single sequences that did not repeat were removed</w:t>
      </w:r>
      <w:r>
        <w:rPr>
          <w:rFonts w:hint="eastAsia"/>
          <w:lang w:val="en-GB"/>
        </w:rPr>
        <w:t xml:space="preserve"> </w:t>
      </w:r>
      <w:r>
        <w:rPr>
          <w:lang w:val="en-GB"/>
        </w:rPr>
        <w:t xml:space="preserve">(http://drive5.com/usearch/manual/singletons.html). (iii) OTU clustering was performed on non-repeating sequences (excluding single sequences) based on 97% similarity, and chimeric sequences were removed during the clustering process to obtain the representative OUT sequence. (iv) The relative abundance of each taxon was calculated in all samples. OTUs with 97% similarity were clustered, and chimeric sequences were identified and removed. The taxonomy of each 16S rRNA sequence was compared by an RDP Classifier (version 2.2 </w:t>
      </w:r>
      <w:hyperlink r:id="rId12" w:history="1">
        <w:r>
          <w:rPr>
            <w:rStyle w:val="ae"/>
            <w:lang w:val="en-GB"/>
          </w:rPr>
          <w:t>http://sourceforge.net/projects/rdp-classifier/</w:t>
        </w:r>
      </w:hyperlink>
      <w:r>
        <w:rPr>
          <w:lang w:val="en-GB"/>
        </w:rPr>
        <w:t>)</w:t>
      </w:r>
      <w:r>
        <w:rPr>
          <w:rFonts w:hint="eastAsia"/>
          <w:lang w:val="en-GB"/>
        </w:rPr>
        <w:t xml:space="preserve"> </w:t>
      </w:r>
      <w:r>
        <w:rPr>
          <w:lang w:val="en-GB"/>
        </w:rPr>
        <w:t>against the SILVA (SSU115) 16S rRNA database using a confidence threshold of 0.7, and all OTU annotations from the discovery cohort and validation cohort are listed in Table S4.</w:t>
      </w:r>
    </w:p>
    <w:p w:rsidR="00A306DA" w:rsidRDefault="005C3330">
      <w:pPr>
        <w:pStyle w:val="2"/>
        <w:rPr>
          <w:lang w:val="en-GB"/>
        </w:rPr>
      </w:pPr>
      <w:bookmarkStart w:id="16" w:name="_Toc629979"/>
      <w:r>
        <w:rPr>
          <w:lang w:val="en-GB"/>
        </w:rPr>
        <w:t>1.</w:t>
      </w:r>
      <w:r w:rsidR="00435E09">
        <w:rPr>
          <w:lang w:val="en-GB"/>
        </w:rPr>
        <w:t>4</w:t>
      </w:r>
      <w:r>
        <w:rPr>
          <w:lang w:val="en-GB"/>
        </w:rPr>
        <w:t>.2 Rarefaction curve</w:t>
      </w:r>
      <w:bookmarkEnd w:id="16"/>
    </w:p>
    <w:p w:rsidR="00A306DA" w:rsidRDefault="005C3330">
      <w:pPr>
        <w:spacing w:line="360" w:lineRule="auto"/>
        <w:rPr>
          <w:lang w:val="en-GB"/>
        </w:rPr>
      </w:pPr>
      <w:r>
        <w:rPr>
          <w:lang w:val="en-GB"/>
        </w:rPr>
        <w:t xml:space="preserve">    A rarefaction curve was developed using the R language and was constructed using the number of sequences extracted and the diversity index of the corresponding OTUs. If the Sobs diversity index (representing the number of species actually observed) is used, a flat curve indicates that the sequencing data volume is reasonable, and additional data volume will only produce a small number of new OTUs; otherwise, a curve that is not flat indicates that more new OTUs may be generated by continuous sequencing. If other diversity indexes are used (such as the Shannon curve), a flat curve indicates that the sequencing data volume is sufficiently large to reflect the majority of the microbial diversity information in the sample.</w:t>
      </w:r>
    </w:p>
    <w:p w:rsidR="00A306DA" w:rsidRDefault="005C3330">
      <w:pPr>
        <w:pStyle w:val="2"/>
        <w:rPr>
          <w:lang w:val="en-GB"/>
        </w:rPr>
      </w:pPr>
      <w:bookmarkStart w:id="17" w:name="_Toc629980"/>
      <w:r>
        <w:rPr>
          <w:lang w:val="en-GB"/>
        </w:rPr>
        <w:t>1.</w:t>
      </w:r>
      <w:r w:rsidR="00435E09">
        <w:rPr>
          <w:lang w:val="en-GB"/>
        </w:rPr>
        <w:t>4</w:t>
      </w:r>
      <w:r>
        <w:rPr>
          <w:lang w:val="en-GB"/>
        </w:rPr>
        <w:t>.3 Biodiversity analysis</w:t>
      </w:r>
      <w:bookmarkEnd w:id="17"/>
    </w:p>
    <w:p w:rsidR="00A306DA" w:rsidRDefault="005C3330">
      <w:pPr>
        <w:spacing w:line="360" w:lineRule="auto"/>
        <w:ind w:firstLineChars="200" w:firstLine="420"/>
        <w:rPr>
          <w:lang w:val="en-GB"/>
        </w:rPr>
      </w:pPr>
      <w:r>
        <w:rPr>
          <w:lang w:val="en-GB"/>
        </w:rPr>
        <w:t>Based on the microbial profiles, we calculated the alpha diversity in the discovery phase to estimate the richness using the Chao index, and the diversity was calculated using the Shannon index and Simpson index. A large value of the Chao and Shannon indexes indicated a higher degree of diversity in the sample. These results were used to analyse effects of different phenotype factors.</w:t>
      </w:r>
    </w:p>
    <w:p w:rsidR="00A306DA" w:rsidRDefault="005C3330">
      <w:pPr>
        <w:spacing w:line="360" w:lineRule="auto"/>
        <w:ind w:firstLineChars="200" w:firstLine="420"/>
        <w:rPr>
          <w:lang w:val="en-GB"/>
        </w:rPr>
      </w:pPr>
      <w:r>
        <w:rPr>
          <w:lang w:val="en-GB"/>
        </w:rPr>
        <w:t xml:space="preserve">Estimation of total microbial richness in a set of discovery samples was performed by randomized sampling with replacement. This was performed independently for the LR, HR and </w:t>
      </w:r>
      <w:r w:rsidR="00342BCF">
        <w:rPr>
          <w:lang w:val="en-GB"/>
        </w:rPr>
        <w:t>NR</w:t>
      </w:r>
      <w:r>
        <w:rPr>
          <w:lang w:val="en-GB"/>
        </w:rPr>
        <w:t xml:space="preserve"> groups. These data were used to determine the Shannon index, Simpson index, and Chao index of alpha diversity.</w:t>
      </w:r>
    </w:p>
    <w:p w:rsidR="00A306DA" w:rsidRDefault="005C3330">
      <w:pPr>
        <w:spacing w:line="360" w:lineRule="auto"/>
        <w:ind w:firstLineChars="200" w:firstLine="420"/>
        <w:rPr>
          <w:lang w:val="en-GB"/>
        </w:rPr>
      </w:pPr>
      <w:r>
        <w:rPr>
          <w:lang w:val="en-GB"/>
        </w:rPr>
        <w:lastRenderedPageBreak/>
        <w:t xml:space="preserve">A Venn diagram can be used to represent the number of common and unique species (such as OTUs) among the LR, HR and </w:t>
      </w:r>
      <w:r w:rsidR="00342BCF">
        <w:rPr>
          <w:lang w:val="en-GB"/>
        </w:rPr>
        <w:t>NR</w:t>
      </w:r>
      <w:r>
        <w:rPr>
          <w:lang w:val="en-GB"/>
        </w:rPr>
        <w:t xml:space="preserve"> groups. We created a Venn diagram using an R language tool.  </w:t>
      </w:r>
    </w:p>
    <w:p w:rsidR="00A306DA" w:rsidRDefault="005C3330">
      <w:pPr>
        <w:spacing w:line="360" w:lineRule="auto"/>
        <w:ind w:firstLineChars="200" w:firstLine="420"/>
        <w:rPr>
          <w:lang w:val="en-GB"/>
        </w:rPr>
      </w:pPr>
      <w:r>
        <w:rPr>
          <w:lang w:val="en-GB"/>
        </w:rPr>
        <w:t xml:space="preserve">A beta diversity analysis of interindividual variability was performed using the </w:t>
      </w:r>
      <w:bookmarkStart w:id="18" w:name="_Hlk536807821"/>
      <w:r>
        <w:rPr>
          <w:lang w:val="en-GB"/>
        </w:rPr>
        <w:t>principal coordinate analysis (PCoA</w:t>
      </w:r>
      <w:bookmarkEnd w:id="18"/>
      <w:r>
        <w:rPr>
          <w:lang w:val="en-GB"/>
        </w:rPr>
        <w:t xml:space="preserve">) method based on weighted UniFrac and Bray-Curtis dissimilarity at the genus level. </w:t>
      </w:r>
    </w:p>
    <w:p w:rsidR="00A306DA" w:rsidRDefault="005C3330">
      <w:pPr>
        <w:pStyle w:val="1"/>
        <w:rPr>
          <w:lang w:val="en-GB"/>
        </w:rPr>
      </w:pPr>
      <w:bookmarkStart w:id="19" w:name="_Toc629981"/>
      <w:r>
        <w:rPr>
          <w:lang w:val="en-GB"/>
        </w:rPr>
        <w:t>1.</w:t>
      </w:r>
      <w:r w:rsidR="00435E09">
        <w:rPr>
          <w:lang w:val="en-GB"/>
        </w:rPr>
        <w:t>5</w:t>
      </w:r>
      <w:r>
        <w:rPr>
          <w:lang w:val="en-GB"/>
        </w:rPr>
        <w:t xml:space="preserve"> Shotgun metagenomics analysis of faecal samples</w:t>
      </w:r>
      <w:bookmarkEnd w:id="19"/>
    </w:p>
    <w:p w:rsidR="00435E09" w:rsidRDefault="00435E09" w:rsidP="00435E09">
      <w:pPr>
        <w:pStyle w:val="ad"/>
        <w:shd w:val="clear" w:color="auto" w:fill="FFFFFF"/>
        <w:spacing w:before="0" w:beforeAutospacing="0" w:after="0" w:afterAutospacing="0" w:line="360" w:lineRule="auto"/>
        <w:ind w:firstLine="482"/>
        <w:rPr>
          <w:rFonts w:ascii="Arial" w:hAnsi="Arial" w:cs="Arial"/>
          <w:color w:val="010101"/>
          <w:sz w:val="20"/>
          <w:szCs w:val="20"/>
          <w:lang w:val="en-GB"/>
        </w:rPr>
      </w:pPr>
      <w:r w:rsidRPr="00435E09">
        <w:rPr>
          <w:rFonts w:asciiTheme="minorHAnsi" w:eastAsiaTheme="minorEastAsia" w:hAnsiTheme="minorHAnsi" w:cstheme="minorBidi"/>
          <w:kern w:val="2"/>
          <w:sz w:val="21"/>
          <w:szCs w:val="22"/>
          <w:lang w:val="en-GB"/>
        </w:rPr>
        <w:t xml:space="preserve">We used </w:t>
      </w:r>
      <w:bookmarkStart w:id="20" w:name="OLE_LINK6"/>
      <w:r w:rsidRPr="00435E09">
        <w:rPr>
          <w:rFonts w:asciiTheme="minorHAnsi" w:eastAsiaTheme="minorEastAsia" w:hAnsiTheme="minorHAnsi" w:cstheme="minorBidi"/>
          <w:kern w:val="2"/>
          <w:sz w:val="21"/>
          <w:szCs w:val="22"/>
          <w:lang w:val="en-GB"/>
        </w:rPr>
        <w:t>microPITA</w:t>
      </w:r>
      <w:r w:rsidRPr="00435E09">
        <w:rPr>
          <w:rFonts w:asciiTheme="minorHAnsi" w:eastAsiaTheme="minorEastAsia" w:hAnsiTheme="minorHAnsi" w:cstheme="minorBidi" w:hint="eastAsia"/>
          <w:kern w:val="2"/>
          <w:sz w:val="21"/>
          <w:szCs w:val="22"/>
          <w:lang w:val="en-GB"/>
        </w:rPr>
        <w:t xml:space="preserve"> </w:t>
      </w:r>
      <w:r w:rsidRPr="00435E09">
        <w:rPr>
          <w:rFonts w:asciiTheme="minorHAnsi" w:eastAsiaTheme="minorEastAsia" w:hAnsiTheme="minorHAnsi" w:cstheme="minorBidi"/>
          <w:kern w:val="2"/>
          <w:sz w:val="21"/>
          <w:szCs w:val="22"/>
          <w:lang w:val="en-GB"/>
        </w:rPr>
        <w:t>(microbiomes: Picking Interesting Taxonomic Abundance)</w:t>
      </w:r>
      <w:bookmarkEnd w:id="20"/>
      <w:r w:rsidR="00E61420" w:rsidRPr="00435E09">
        <w:rPr>
          <w:rFonts w:asciiTheme="minorHAnsi" w:eastAsiaTheme="minorEastAsia" w:hAnsiTheme="minorHAnsi" w:cstheme="minorBidi"/>
          <w:kern w:val="2"/>
          <w:sz w:val="21"/>
          <w:szCs w:val="22"/>
          <w:lang w:val="en-GB"/>
        </w:rPr>
        <w:fldChar w:fldCharType="begin"/>
      </w:r>
      <w:r w:rsidR="003024BE">
        <w:rPr>
          <w:rFonts w:asciiTheme="minorHAnsi" w:eastAsiaTheme="minorEastAsia" w:hAnsiTheme="minorHAnsi" w:cstheme="minorBidi"/>
          <w:kern w:val="2"/>
          <w:sz w:val="21"/>
          <w:szCs w:val="22"/>
          <w:lang w:val="en-GB"/>
        </w:rPr>
        <w:instrText xml:space="preserve"> ADDIN EN.CITE &lt;EndNote&gt;&lt;Cite&gt;&lt;Author&gt;Tickle&lt;/Author&gt;&lt;Year&gt;2013&lt;/Year&gt;&lt;RecNum&gt;883&lt;/RecNum&gt;&lt;DisplayText&gt;[7]&lt;/DisplayText&gt;&lt;record&gt;&lt;rec-number&gt;883&lt;/rec-number&gt;&lt;foreign-keys&gt;&lt;key app="EN" db-id="psrwt0aznwp5r1eesawxfwzk0t5rrfvdr2sv"&gt;883&lt;/key&gt;&lt;/foreign-keys&gt;&lt;ref-type name="Journal Article"&gt;17&lt;/ref-type&gt;&lt;contributors&gt;&lt;authors&gt;&lt;author&gt;Tickle, T. L.&lt;/author&gt;&lt;author&gt;Segata, N.&lt;/author&gt;&lt;author&gt;Waldron, L.&lt;/author&gt;&lt;author&gt;Weingart, U.&lt;/author&gt;&lt;author&gt;Huttenhower, C.&lt;/author&gt;&lt;/authors&gt;&lt;/contributors&gt;&lt;auth-address&gt;1] Department of Biostatistics, Harvard School of Public Health, Boston, MA, USA [2] The Broad Institute of MIT and Harvard, Cambridge, MA, USA.&lt;/auth-address&gt;&lt;titles&gt;&lt;title&gt;Two-stage microbial community experimental design&lt;/title&gt;&lt;secondary-title&gt;ISME J&lt;/secondary-title&gt;&lt;alt-title&gt;The ISME journal&lt;/alt-title&gt;&lt;/titles&gt;&lt;periodical&gt;&lt;full-title&gt;ISME J&lt;/full-title&gt;&lt;abbr-1&gt;The ISME journal&lt;/abbr-1&gt;&lt;/periodical&gt;&lt;alt-periodical&gt;&lt;full-title&gt;ISME J&lt;/full-title&gt;&lt;abbr-1&gt;The ISME journal&lt;/abbr-1&gt;&lt;/alt-periodical&gt;&lt;pages&gt;2330-9&lt;/pages&gt;&lt;volume&gt;7&lt;/volume&gt;&lt;number&gt;12&lt;/number&gt;&lt;keywords&gt;&lt;keyword&gt;Bias&lt;/keyword&gt;&lt;keyword&gt;Ecology/*methods/standards&lt;/keyword&gt;&lt;keyword&gt;Humans&lt;/keyword&gt;&lt;keyword&gt;Metagenomics&lt;/keyword&gt;&lt;keyword&gt;Microbiological Techniques/*methods/standards&lt;/keyword&gt;&lt;keyword&gt;RNA, Ribosomal, 16S/genetics&lt;/keyword&gt;&lt;keyword&gt;Reproducibility of Results&lt;/keyword&gt;&lt;keyword&gt;Research Design/*standards&lt;/keyword&gt;&lt;/keywords&gt;&lt;dates&gt;&lt;year&gt;2013&lt;/year&gt;&lt;pub-dates&gt;&lt;date&gt;Dec&lt;/date&gt;&lt;/pub-dates&gt;&lt;/dates&gt;&lt;isbn&gt;1751-7370 (Electronic)&amp;#xD;1751-7362 (Linking)&lt;/isbn&gt;&lt;accession-num&gt;23949665&lt;/accession-num&gt;&lt;urls&gt;&lt;related-urls&gt;&lt;url&gt;http://www.ncbi.nlm.nih.gov/pubmed/23949665&lt;/url&gt;&lt;/related-urls&gt;&lt;/urls&gt;&lt;custom2&gt;3834858&lt;/custom2&gt;&lt;electronic-resource-num&gt;10.1038/ismej.2013.139&lt;/electronic-resource-num&gt;&lt;/record&gt;&lt;/Cite&gt;&lt;/EndNote&gt;</w:instrText>
      </w:r>
      <w:r w:rsidR="00E61420" w:rsidRPr="00435E09">
        <w:rPr>
          <w:rFonts w:asciiTheme="minorHAnsi" w:eastAsiaTheme="minorEastAsia" w:hAnsiTheme="minorHAnsi" w:cstheme="minorBidi"/>
          <w:kern w:val="2"/>
          <w:sz w:val="21"/>
          <w:szCs w:val="22"/>
          <w:lang w:val="en-GB"/>
        </w:rPr>
        <w:fldChar w:fldCharType="separate"/>
      </w:r>
      <w:r w:rsidR="003024BE">
        <w:rPr>
          <w:rFonts w:asciiTheme="minorHAnsi" w:eastAsiaTheme="minorEastAsia" w:hAnsiTheme="minorHAnsi" w:cstheme="minorBidi"/>
          <w:noProof/>
          <w:kern w:val="2"/>
          <w:sz w:val="21"/>
          <w:szCs w:val="22"/>
          <w:lang w:val="en-GB"/>
        </w:rPr>
        <w:t>[</w:t>
      </w:r>
      <w:hyperlink w:anchor="_ENREF_7" w:tooltip="Tickle, 2013 #883" w:history="1">
        <w:r w:rsidR="00FC1620">
          <w:rPr>
            <w:rFonts w:asciiTheme="minorHAnsi" w:eastAsiaTheme="minorEastAsia" w:hAnsiTheme="minorHAnsi" w:cstheme="minorBidi"/>
            <w:noProof/>
            <w:kern w:val="2"/>
            <w:sz w:val="21"/>
            <w:szCs w:val="22"/>
            <w:lang w:val="en-GB"/>
          </w:rPr>
          <w:t>7</w:t>
        </w:r>
      </w:hyperlink>
      <w:r w:rsidR="003024BE">
        <w:rPr>
          <w:rFonts w:asciiTheme="minorHAnsi" w:eastAsiaTheme="minorEastAsia" w:hAnsiTheme="minorHAnsi" w:cstheme="minorBidi"/>
          <w:noProof/>
          <w:kern w:val="2"/>
          <w:sz w:val="21"/>
          <w:szCs w:val="22"/>
          <w:lang w:val="en-GB"/>
        </w:rPr>
        <w:t>]</w:t>
      </w:r>
      <w:r w:rsidR="00E61420" w:rsidRPr="00435E09">
        <w:rPr>
          <w:rFonts w:asciiTheme="minorHAnsi" w:eastAsiaTheme="minorEastAsia" w:hAnsiTheme="minorHAnsi" w:cstheme="minorBidi"/>
          <w:kern w:val="2"/>
          <w:sz w:val="21"/>
          <w:szCs w:val="22"/>
          <w:lang w:val="en-GB"/>
        </w:rPr>
        <w:fldChar w:fldCharType="end"/>
      </w:r>
      <w:r w:rsidRPr="00435E09">
        <w:rPr>
          <w:rFonts w:asciiTheme="minorHAnsi" w:eastAsiaTheme="minorEastAsia" w:hAnsiTheme="minorHAnsi" w:cstheme="minorBidi"/>
          <w:kern w:val="2"/>
          <w:sz w:val="21"/>
          <w:szCs w:val="22"/>
          <w:lang w:val="en-GB"/>
        </w:rPr>
        <w:t xml:space="preserve"> to select representative samples (n=15; 5 LR samples, 5 HR samples, and 5 </w:t>
      </w:r>
      <w:r w:rsidR="00342BCF">
        <w:rPr>
          <w:rFonts w:asciiTheme="minorHAnsi" w:eastAsiaTheme="minorEastAsia" w:hAnsiTheme="minorHAnsi" w:cstheme="minorBidi"/>
          <w:kern w:val="2"/>
          <w:sz w:val="21"/>
          <w:szCs w:val="22"/>
          <w:lang w:val="en-GB"/>
        </w:rPr>
        <w:t>NR</w:t>
      </w:r>
      <w:r w:rsidRPr="00435E09">
        <w:rPr>
          <w:rFonts w:asciiTheme="minorHAnsi" w:eastAsiaTheme="minorEastAsia" w:hAnsiTheme="minorHAnsi" w:cstheme="minorBidi"/>
          <w:kern w:val="2"/>
          <w:sz w:val="21"/>
          <w:szCs w:val="22"/>
          <w:lang w:val="en-GB"/>
        </w:rPr>
        <w:t xml:space="preserve"> samples) with specific characteristics or biological criteria for follow-up shotgun metagenomics analysis based on the 16S rRNA microbial profiles. microPITA open-source software is available for download and for online use through Galaxy</w:t>
      </w:r>
      <w:r w:rsidR="00E61420" w:rsidRPr="00435E09">
        <w:rPr>
          <w:rFonts w:asciiTheme="minorHAnsi" w:eastAsiaTheme="minorEastAsia" w:hAnsiTheme="minorHAnsi" w:cstheme="minorBidi"/>
          <w:kern w:val="2"/>
          <w:sz w:val="21"/>
          <w:szCs w:val="22"/>
          <w:lang w:val="en-GB"/>
        </w:rPr>
        <w:fldChar w:fldCharType="begin"/>
      </w:r>
      <w:r w:rsidR="003024BE">
        <w:rPr>
          <w:rFonts w:asciiTheme="minorHAnsi" w:eastAsiaTheme="minorEastAsia" w:hAnsiTheme="minorHAnsi" w:cstheme="minorBidi"/>
          <w:kern w:val="2"/>
          <w:sz w:val="21"/>
          <w:szCs w:val="22"/>
          <w:lang w:val="en-GB"/>
        </w:rPr>
        <w:instrText xml:space="preserve"> ADDIN EN.CITE &lt;EndNote&gt;&lt;Cite&gt;&lt;Author&gt;Blankenberg&lt;/Author&gt;&lt;Year&gt;2010&lt;/Year&gt;&lt;RecNum&gt;884&lt;/RecNum&gt;&lt;DisplayText&gt;[8]&lt;/DisplayText&gt;&lt;record&gt;&lt;rec-number&gt;884&lt;/rec-number&gt;&lt;foreign-keys&gt;&lt;key app="EN" db-id="psrwt0aznwp5r1eesawxfwzk0t5rrfvdr2sv"&gt;884&lt;/key&gt;&lt;/foreign-keys&gt;&lt;ref-type name="Journal Article"&gt;17&lt;/ref-type&gt;&lt;contributors&gt;&lt;authors&gt;&lt;author&gt;Blankenberg, D.&lt;/author&gt;&lt;author&gt;Von Kuster, G.&lt;/author&gt;&lt;author&gt;Coraor, N.&lt;/author&gt;&lt;author&gt;Ananda, G.&lt;/author&gt;&lt;author&gt;Lazarus, R.&lt;/author&gt;&lt;author&gt;Mangan, M.&lt;/author&gt;&lt;author&gt;Nekrutenko, A.&lt;/author&gt;&lt;author&gt;Taylor, J.&lt;/author&gt;&lt;/authors&gt;&lt;/contributors&gt;&lt;auth-address&gt;The Huck Institutes for the Life Sciences, Pennsylvania State University, University Park, Pennsylvania, USA.&lt;/auth-address&gt;&lt;titles&gt;&lt;title&gt;Galaxy: a web-based genome analysis tool for experimentalists&lt;/title&gt;&lt;secondary-title&gt;Curr Protoc Mol Biol&lt;/secondary-title&gt;&lt;alt-title&gt;Current protocols in molecular biology&lt;/alt-title&gt;&lt;/titles&gt;&lt;periodical&gt;&lt;full-title&gt;Curr Protoc Mol Biol&lt;/full-title&gt;&lt;abbr-1&gt;Current protocols in molecular biology&lt;/abbr-1&gt;&lt;/periodical&gt;&lt;alt-periodical&gt;&lt;full-title&gt;Curr Protoc Mol Biol&lt;/full-title&gt;&lt;abbr-1&gt;Current protocols in molecular biology&lt;/abbr-1&gt;&lt;/alt-periodical&gt;&lt;pages&gt;Unit 19 10 1-21&lt;/pages&gt;&lt;volume&gt;Chapter 19&lt;/volume&gt;&lt;keywords&gt;&lt;keyword&gt;Animals&lt;/keyword&gt;&lt;keyword&gt;Computational Biology/*methods&lt;/keyword&gt;&lt;keyword&gt;*Genetic Techniques&lt;/keyword&gt;&lt;keyword&gt;*Genome&lt;/keyword&gt;&lt;keyword&gt;Humans&lt;/keyword&gt;&lt;keyword&gt;Internet&lt;/keyword&gt;&lt;keyword&gt;*Software Design&lt;/keyword&gt;&lt;/keywords&gt;&lt;dates&gt;&lt;year&gt;2010&lt;/year&gt;&lt;pub-dates&gt;&lt;date&gt;Jan&lt;/date&gt;&lt;/pub-dates&gt;&lt;/dates&gt;&lt;isbn&gt;1934-3647 (Electronic)&amp;#xD;1934-3647 (Linking)&lt;/isbn&gt;&lt;accession-num&gt;20069535&lt;/accession-num&gt;&lt;urls&gt;&lt;related-urls&gt;&lt;url&gt;http://www.ncbi.nlm.nih.gov/pubmed/20069535&lt;/url&gt;&lt;/related-urls&gt;&lt;/urls&gt;&lt;custom2&gt;4264107&lt;/custom2&gt;&lt;electronic-resource-num&gt;10.1002/0471142727.mb1910s89&lt;/electronic-resource-num&gt;&lt;/record&gt;&lt;/Cite&gt;&lt;/EndNote&gt;</w:instrText>
      </w:r>
      <w:r w:rsidR="00E61420" w:rsidRPr="00435E09">
        <w:rPr>
          <w:rFonts w:asciiTheme="minorHAnsi" w:eastAsiaTheme="minorEastAsia" w:hAnsiTheme="minorHAnsi" w:cstheme="minorBidi"/>
          <w:kern w:val="2"/>
          <w:sz w:val="21"/>
          <w:szCs w:val="22"/>
          <w:lang w:val="en-GB"/>
        </w:rPr>
        <w:fldChar w:fldCharType="separate"/>
      </w:r>
      <w:r w:rsidR="003024BE">
        <w:rPr>
          <w:rFonts w:asciiTheme="minorHAnsi" w:eastAsiaTheme="minorEastAsia" w:hAnsiTheme="minorHAnsi" w:cstheme="minorBidi"/>
          <w:noProof/>
          <w:kern w:val="2"/>
          <w:sz w:val="21"/>
          <w:szCs w:val="22"/>
          <w:lang w:val="en-GB"/>
        </w:rPr>
        <w:t>[</w:t>
      </w:r>
      <w:hyperlink w:anchor="_ENREF_8" w:tooltip="Blankenberg, 2010 #884" w:history="1">
        <w:r w:rsidR="00FC1620">
          <w:rPr>
            <w:rFonts w:asciiTheme="minorHAnsi" w:eastAsiaTheme="minorEastAsia" w:hAnsiTheme="minorHAnsi" w:cstheme="minorBidi"/>
            <w:noProof/>
            <w:kern w:val="2"/>
            <w:sz w:val="21"/>
            <w:szCs w:val="22"/>
            <w:lang w:val="en-GB"/>
          </w:rPr>
          <w:t>8</w:t>
        </w:r>
      </w:hyperlink>
      <w:r w:rsidR="003024BE">
        <w:rPr>
          <w:rFonts w:asciiTheme="minorHAnsi" w:eastAsiaTheme="minorEastAsia" w:hAnsiTheme="minorHAnsi" w:cstheme="minorBidi"/>
          <w:noProof/>
          <w:kern w:val="2"/>
          <w:sz w:val="21"/>
          <w:szCs w:val="22"/>
          <w:lang w:val="en-GB"/>
        </w:rPr>
        <w:t>]</w:t>
      </w:r>
      <w:r w:rsidR="00E61420" w:rsidRPr="00435E09">
        <w:rPr>
          <w:rFonts w:asciiTheme="minorHAnsi" w:eastAsiaTheme="minorEastAsia" w:hAnsiTheme="minorHAnsi" w:cstheme="minorBidi"/>
          <w:kern w:val="2"/>
          <w:sz w:val="21"/>
          <w:szCs w:val="22"/>
          <w:lang w:val="en-GB"/>
        </w:rPr>
        <w:fldChar w:fldCharType="end"/>
      </w:r>
      <w:r w:rsidRPr="00435E09">
        <w:rPr>
          <w:rFonts w:asciiTheme="minorHAnsi" w:eastAsiaTheme="minorEastAsia" w:hAnsiTheme="minorHAnsi" w:cstheme="minorBidi"/>
          <w:kern w:val="2"/>
          <w:sz w:val="21"/>
          <w:szCs w:val="22"/>
          <w:lang w:val="en-GB"/>
        </w:rPr>
        <w:t xml:space="preserve"> at https://www.i-sanger.com; the program provides the benefits of a full population survey in the first stage and guaranteed targeting of samples in the second stage.</w:t>
      </w:r>
    </w:p>
    <w:p w:rsidR="00A306DA" w:rsidRDefault="005C3330">
      <w:pPr>
        <w:pStyle w:val="2"/>
        <w:rPr>
          <w:rFonts w:eastAsiaTheme="minorEastAsia"/>
          <w:lang w:val="en-GB"/>
        </w:rPr>
      </w:pPr>
      <w:bookmarkStart w:id="21" w:name="_Toc629982"/>
      <w:r>
        <w:rPr>
          <w:lang w:val="en-GB"/>
        </w:rPr>
        <w:t>1.</w:t>
      </w:r>
      <w:r w:rsidR="00435E09">
        <w:rPr>
          <w:lang w:val="en-GB"/>
        </w:rPr>
        <w:t>5</w:t>
      </w:r>
      <w:r>
        <w:rPr>
          <w:lang w:val="en-GB"/>
        </w:rPr>
        <w:t>.1 DNA extraction</w:t>
      </w:r>
      <w:bookmarkEnd w:id="21"/>
    </w:p>
    <w:p w:rsidR="00A306DA" w:rsidRDefault="005C3330">
      <w:pPr>
        <w:spacing w:line="360" w:lineRule="auto"/>
        <w:ind w:firstLineChars="200" w:firstLine="420"/>
        <w:rPr>
          <w:lang w:val="en-GB"/>
        </w:rPr>
      </w:pPr>
      <w:r>
        <w:rPr>
          <w:lang w:val="en-GB"/>
        </w:rPr>
        <w:t>Total genomic DNA was extracted from 15 samples using the E.Z.N.A.® DNA Kit (Omega Bio-tek, Norcross, GA, U.S.) according to the manufacturer’s instructions. The concentration and purity of extracted DNA were determined with a TBS-380 and NanoDrop2000, respectively. DNA extract quality was checked on a 1% agarose gel.</w:t>
      </w:r>
    </w:p>
    <w:p w:rsidR="00A306DA" w:rsidRDefault="005C3330">
      <w:pPr>
        <w:spacing w:line="360" w:lineRule="auto"/>
        <w:rPr>
          <w:lang w:val="en-GB"/>
        </w:rPr>
      </w:pPr>
      <w:bookmarkStart w:id="22" w:name="_Toc629983"/>
      <w:r>
        <w:rPr>
          <w:rStyle w:val="20"/>
          <w:lang w:val="en-GB"/>
        </w:rPr>
        <w:t>1.</w:t>
      </w:r>
      <w:r w:rsidR="00435E09">
        <w:rPr>
          <w:rStyle w:val="20"/>
          <w:lang w:val="en-GB"/>
        </w:rPr>
        <w:t>5.</w:t>
      </w:r>
      <w:r>
        <w:rPr>
          <w:rStyle w:val="20"/>
          <w:lang w:val="en-GB"/>
        </w:rPr>
        <w:t>2 Metagenomics sequencing</w:t>
      </w:r>
      <w:bookmarkEnd w:id="22"/>
      <w:r>
        <w:rPr>
          <w:lang w:val="en-GB"/>
        </w:rPr>
        <w:t xml:space="preserve"> </w:t>
      </w:r>
    </w:p>
    <w:p w:rsidR="00A306DA" w:rsidRDefault="005C3330">
      <w:pPr>
        <w:spacing w:line="360" w:lineRule="auto"/>
        <w:ind w:firstLineChars="200" w:firstLine="420"/>
        <w:rPr>
          <w:lang w:val="en-GB"/>
        </w:rPr>
      </w:pPr>
      <w:r>
        <w:rPr>
          <w:lang w:val="en-GB"/>
        </w:rPr>
        <w:t xml:space="preserve">The extracted DNA was fragmented to an average size of approximately 300 bp using a Covaris M220 (Gene Company Limited, China) for paired-end library construction. A paired-end library was constructed using a TruSeqTM DNA Sample Prep Kit (Illumina, San Diego, CA, USA). Adapters containing the full complement of sequencing primer hybridization sites were ligated to the blunt end of fragments. Paired-end sequencing was performed on an Illumina HiSeq4000 platform (Illumina Inc., San Diego, CA, USA) at Majorbio Bio-Pharm Technology Co., Ltd. (Shanghai, China) using a HiSeq 3000/4000 PE Cluster Kit and a HiSeq 3000/4000 SBS Kit according to the manufacturer’s instructions (www.illumina.com). Sequence data associated with this project have been deposited in the NCBI Short Read Archive database (Accession Number: </w:t>
      </w:r>
      <w:r>
        <w:rPr>
          <w:rFonts w:hint="eastAsia"/>
        </w:rPr>
        <w:t>PRJNA520777,PRJNA520743</w:t>
      </w:r>
      <w:r>
        <w:rPr>
          <w:lang w:val="en-GB"/>
        </w:rPr>
        <w:t>).</w:t>
      </w:r>
    </w:p>
    <w:p w:rsidR="00A306DA" w:rsidRDefault="005C3330">
      <w:pPr>
        <w:pStyle w:val="2"/>
        <w:rPr>
          <w:lang w:val="en-GB"/>
        </w:rPr>
      </w:pPr>
      <w:bookmarkStart w:id="23" w:name="_Toc629984"/>
      <w:r>
        <w:rPr>
          <w:lang w:val="en-GB"/>
        </w:rPr>
        <w:lastRenderedPageBreak/>
        <w:t>1.</w:t>
      </w:r>
      <w:r w:rsidR="00435E09">
        <w:rPr>
          <w:lang w:val="en-GB"/>
        </w:rPr>
        <w:t>5</w:t>
      </w:r>
      <w:r>
        <w:rPr>
          <w:lang w:val="en-GB"/>
        </w:rPr>
        <w:t>.3 Cleaned reads</w:t>
      </w:r>
      <w:bookmarkEnd w:id="23"/>
    </w:p>
    <w:p w:rsidR="00A306DA" w:rsidRDefault="005C3330">
      <w:pPr>
        <w:spacing w:line="360" w:lineRule="auto"/>
        <w:ind w:firstLineChars="200" w:firstLine="420"/>
        <w:rPr>
          <w:highlight w:val="yellow"/>
          <w:lang w:val="en-GB"/>
        </w:rPr>
      </w:pPr>
      <w:r>
        <w:rPr>
          <w:lang w:val="en-GB"/>
        </w:rPr>
        <w:t>Adapter sequences were stripped from the 3' and 5' ends of paired-end Illumina reads using SeqPrep (https://github.com/jstjohn/SeqPrep). Low-quality reads (length &lt;50 bp, with a quality value &lt;20 or with bases represented as N) were removed by Sickle (https://github.com/najoshi/sickle). Reads were aligned to the human genome (version 38) using BWA (http://bio-bwa.sourceforge.net), and any hit associated with the reads and their mated reads was removed. (Table S</w:t>
      </w:r>
      <w:r>
        <w:rPr>
          <w:rFonts w:hint="eastAsia"/>
        </w:rPr>
        <w:t>9</w:t>
      </w:r>
      <w:r>
        <w:rPr>
          <w:lang w:val="en-GB"/>
        </w:rPr>
        <w:t>)</w:t>
      </w:r>
    </w:p>
    <w:p w:rsidR="00A306DA" w:rsidRDefault="005C3330">
      <w:pPr>
        <w:spacing w:line="360" w:lineRule="auto"/>
        <w:ind w:firstLineChars="200" w:firstLine="420"/>
        <w:rPr>
          <w:lang w:val="en-GB"/>
        </w:rPr>
      </w:pPr>
      <w:r>
        <w:rPr>
          <w:lang w:val="en-GB"/>
        </w:rPr>
        <w:t xml:space="preserve">Metagenomics data were assembled using MEGAHIT </w:t>
      </w:r>
      <w:r w:rsidR="00E61420">
        <w:rPr>
          <w:lang w:val="en-GB"/>
        </w:rPr>
        <w:fldChar w:fldCharType="begin">
          <w:fldData xml:space="preserve">PEVuZE5vdGU+PENpdGU+PEF1dGhvcj5MaTwvQXV0aG9yPjxZZWFyPjIwMTU8L1llYXI+PFJlY051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</w:fldData>
        </w:fldChar>
      </w:r>
      <w:r w:rsidR="003024BE">
        <w:rPr>
          <w:lang w:val="en-GB"/>
        </w:rPr>
        <w:instrText xml:space="preserve"> ADDIN EN.CITE </w:instrText>
      </w:r>
      <w:r w:rsidR="003024BE">
        <w:rPr>
          <w:lang w:val="en-GB"/>
        </w:rPr>
        <w:fldChar w:fldCharType="begin">
          <w:fldData xml:space="preserve">PEVuZE5vdGU+PENpdGU+PEF1dGhvcj5MaTwvQXV0aG9yPjxZZWFyPjIwMTU8L1llYXI+PFJlY051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</w:fldData>
        </w:fldChar>
      </w:r>
      <w:r w:rsidR="003024BE">
        <w:rPr>
          <w:lang w:val="en-GB"/>
        </w:rPr>
        <w:instrText xml:space="preserve"> ADDIN EN.CITE.DATA </w:instrText>
      </w:r>
      <w:r w:rsidR="003024BE">
        <w:rPr>
          <w:lang w:val="en-GB"/>
        </w:rPr>
      </w:r>
      <w:r w:rsidR="003024BE">
        <w:rPr>
          <w:lang w:val="en-GB"/>
        </w:rPr>
        <w:fldChar w:fldCharType="end"/>
      </w:r>
      <w:r w:rsidR="00E61420">
        <w:rPr>
          <w:lang w:val="en-GB"/>
        </w:rPr>
      </w:r>
      <w:r w:rsidR="00E61420">
        <w:rPr>
          <w:lang w:val="en-GB"/>
        </w:rPr>
        <w:fldChar w:fldCharType="separate"/>
      </w:r>
      <w:r w:rsidR="003024BE">
        <w:rPr>
          <w:noProof/>
          <w:lang w:val="en-GB"/>
        </w:rPr>
        <w:t>[</w:t>
      </w:r>
      <w:hyperlink w:anchor="_ENREF_9" w:tooltip="Li, 2015 #885" w:history="1">
        <w:r w:rsidR="00FC1620">
          <w:rPr>
            <w:noProof/>
            <w:lang w:val="en-GB"/>
          </w:rPr>
          <w:t>9</w:t>
        </w:r>
      </w:hyperlink>
      <w:r w:rsidR="003024BE">
        <w:rPr>
          <w:noProof/>
          <w:lang w:val="en-GB"/>
        </w:rPr>
        <w:t>]</w:t>
      </w:r>
      <w:r w:rsidR="00E61420">
        <w:rPr>
          <w:lang w:val="en-GB"/>
        </w:rPr>
        <w:fldChar w:fldCharType="end"/>
      </w:r>
      <w:r>
        <w:rPr>
          <w:lang w:val="en-GB"/>
        </w:rPr>
        <w:t>(https://github.com/voutcn/megahit), which makes use of succinct de Bruijn graphs. Contigs with a length of 300 bp or greater were selected as the final assembling result, and then the contigs were used for further gene prediction and annotation.</w:t>
      </w:r>
    </w:p>
    <w:p w:rsidR="00A306DA" w:rsidRDefault="005C3330">
      <w:pPr>
        <w:pStyle w:val="2"/>
        <w:rPr>
          <w:rFonts w:eastAsiaTheme="minorEastAsia"/>
          <w:lang w:val="en-GB"/>
        </w:rPr>
      </w:pPr>
      <w:bookmarkStart w:id="24" w:name="_Toc629985"/>
      <w:r>
        <w:rPr>
          <w:lang w:val="en-GB"/>
        </w:rPr>
        <w:t>1.</w:t>
      </w:r>
      <w:r w:rsidR="00435E09">
        <w:rPr>
          <w:lang w:val="en-GB"/>
        </w:rPr>
        <w:t>5</w:t>
      </w:r>
      <w:r>
        <w:rPr>
          <w:lang w:val="en-GB"/>
        </w:rPr>
        <w:t>.4 Open reading frames (ORFs)</w:t>
      </w:r>
      <w:bookmarkEnd w:id="24"/>
    </w:p>
    <w:p w:rsidR="00A306DA" w:rsidRDefault="005C3330">
      <w:pPr>
        <w:spacing w:line="360" w:lineRule="auto"/>
        <w:ind w:firstLineChars="200" w:firstLine="420"/>
        <w:rPr>
          <w:lang w:val="en-GB"/>
        </w:rPr>
      </w:pPr>
      <w:r>
        <w:rPr>
          <w:lang w:val="en-GB"/>
        </w:rPr>
        <w:t>ORFs from each assembled contig were predicted using MetaGene</w:t>
      </w:r>
      <w:r w:rsidR="00E61420">
        <w:rPr>
          <w:lang w:val="en-GB"/>
        </w:rPr>
        <w:fldChar w:fldCharType="begin"/>
      </w:r>
      <w:r w:rsidR="003024BE">
        <w:rPr>
          <w:lang w:val="en-GB"/>
        </w:rPr>
        <w:instrText xml:space="preserve"> ADDIN EN.CITE &lt;EndNote&gt;&lt;Cite&gt;&lt;Author&gt;Noguchi&lt;/Author&gt;&lt;Year&gt;2006&lt;/Year&gt;&lt;RecNum&gt;887&lt;/RecNum&gt;&lt;DisplayText&gt;[10]&lt;/DisplayText&gt;&lt;record&gt;&lt;rec-number&gt;887&lt;/rec-number&gt;&lt;foreign-keys&gt;&lt;key app="EN" db-id="psrwt0aznwp5r1eesawxfwzk0t5rrfvdr2sv"&gt;887&lt;/key&gt;&lt;/foreign-keys&gt;&lt;ref-type name="Journal Article"&gt;17&lt;/ref-type&gt;&lt;contributors&gt;&lt;authors&gt;&lt;author&gt;Noguchi, H.&lt;/author&gt;&lt;author&gt;Park, J.&lt;/author&gt;&lt;author&gt;Takagi, T.&lt;/author&gt;&lt;/authors&gt;&lt;/contributors&gt;&lt;auth-address&gt;Department of Computational Biology, Graduate School of Frontier Sciences, University of Tokyo, Kashiwa, Chiba 277-8562, Japan. hide@cb.k.u-tokyo.ac.jp&lt;/auth-address&gt;&lt;titles&gt;&lt;title&gt;MetaGene: prokaryotic gene finding from environmental genome shotgun sequences&lt;/title&gt;&lt;secondary-title&gt;Nucleic Acids Res&lt;/secondary-title&gt;&lt;alt-title&gt;Nucleic acids research&lt;/alt-title&gt;&lt;/titles&gt;&lt;periodical&gt;&lt;full-title&gt;Nucleic Acids Res&lt;/full-title&gt;&lt;abbr-1&gt;Nucleic acids research&lt;/abbr-1&gt;&lt;/periodical&gt;&lt;alt-periodical&gt;&lt;full-title&gt;Nucleic Acids Res&lt;/full-title&gt;&lt;abbr-1&gt;Nucleic acids research&lt;/abbr-1&gt;&lt;/alt-periodical&gt;&lt;pages&gt;5623-30&lt;/pages&gt;&lt;volume&gt;34&lt;/volume&gt;&lt;number&gt;19&lt;/number&gt;&lt;keywords&gt;&lt;keyword&gt;Computational Biology&lt;/keyword&gt;&lt;keyword&gt;Environment&lt;/keyword&gt;&lt;keyword&gt;GC Rich Sequence&lt;/keyword&gt;&lt;keyword&gt;*Genes, Archaeal&lt;/keyword&gt;&lt;keyword&gt;*Genes, Bacterial&lt;/keyword&gt;&lt;keyword&gt;Genome, Archaeal&lt;/keyword&gt;&lt;keyword&gt;Genome, Bacterial&lt;/keyword&gt;&lt;keyword&gt;Genomics/*methods&lt;/keyword&gt;&lt;keyword&gt;Internet&lt;/keyword&gt;&lt;keyword&gt;Oceans and Seas&lt;/keyword&gt;&lt;keyword&gt;Open Reading Frames&lt;/keyword&gt;&lt;keyword&gt;*Software&lt;/keyword&gt;&lt;/keywords&gt;&lt;dates&gt;&lt;year&gt;2006&lt;/year&gt;&lt;/dates&gt;&lt;isbn&gt;1362-4962 (Electronic)&amp;#xD;0305-1048 (Linking)&lt;/isbn&gt;&lt;accession-num&gt;17028096&lt;/accession-num&gt;&lt;urls&gt;&lt;related-urls&gt;&lt;url&gt;http://www.ncbi.nlm.nih.gov/pubmed/17028096&lt;/url&gt;&lt;/related-urls&gt;&lt;/urls&gt;&lt;custom2&gt;1636498&lt;/custom2&gt;&lt;electronic-resource-num&gt;10.1093/nar/gkl723&lt;/electronic-resource-num&gt;&lt;/record&gt;&lt;/Cite&gt;&lt;/EndNote&gt;</w:instrText>
      </w:r>
      <w:r w:rsidR="00E61420">
        <w:rPr>
          <w:lang w:val="en-GB"/>
        </w:rPr>
        <w:fldChar w:fldCharType="separate"/>
      </w:r>
      <w:r w:rsidR="003024BE">
        <w:rPr>
          <w:noProof/>
          <w:lang w:val="en-GB"/>
        </w:rPr>
        <w:t>[</w:t>
      </w:r>
      <w:hyperlink w:anchor="_ENREF_10" w:tooltip="Noguchi, 2006 #887" w:history="1">
        <w:r w:rsidR="00FC1620">
          <w:rPr>
            <w:noProof/>
            <w:lang w:val="en-GB"/>
          </w:rPr>
          <w:t>10</w:t>
        </w:r>
      </w:hyperlink>
      <w:r w:rsidR="003024BE">
        <w:rPr>
          <w:noProof/>
          <w:lang w:val="en-GB"/>
        </w:rPr>
        <w:t>]</w:t>
      </w:r>
      <w:r w:rsidR="00E61420">
        <w:rPr>
          <w:lang w:val="en-GB"/>
        </w:rPr>
        <w:fldChar w:fldCharType="end"/>
      </w:r>
      <w:r>
        <w:rPr>
          <w:lang w:val="en-GB"/>
        </w:rPr>
        <w:t xml:space="preserve"> (http://metagene.cb.k.u-tokyo.ac.jp/). Predicted ORFs with a length of 100 bp of greater were retrieved and translated into amino acid sequences using the NCBI translation table (</w:t>
      </w:r>
      <w:hyperlink r:id="rId13" w:anchor="SG1" w:history="1">
        <w:r>
          <w:rPr>
            <w:rStyle w:val="ae"/>
            <w:lang w:val="en-GB"/>
          </w:rPr>
          <w:t>http://www.ncbi.nlm.nih.gov/Taxonomy/taxonomyhome.html/index.cgi?chapter=tgencodes#SG1</w:t>
        </w:r>
      </w:hyperlink>
      <w:r>
        <w:rPr>
          <w:rStyle w:val="ae"/>
          <w:color w:val="auto"/>
          <w:u w:val="none"/>
          <w:lang w:val="en-GB"/>
        </w:rPr>
        <w:t xml:space="preserve"> (Table</w:t>
      </w:r>
      <w:r>
        <w:rPr>
          <w:lang w:val="en-GB"/>
        </w:rPr>
        <w:t xml:space="preserve"> S1</w:t>
      </w:r>
      <w:r>
        <w:rPr>
          <w:rFonts w:hint="eastAsia"/>
        </w:rPr>
        <w:t>0</w:t>
      </w:r>
      <w:r>
        <w:rPr>
          <w:lang w:val="en-GB"/>
        </w:rPr>
        <w:t>).</w:t>
      </w:r>
    </w:p>
    <w:p w:rsidR="00A306DA" w:rsidRDefault="005C3330">
      <w:pPr>
        <w:pStyle w:val="2"/>
        <w:rPr>
          <w:lang w:val="en-GB"/>
        </w:rPr>
      </w:pPr>
      <w:bookmarkStart w:id="25" w:name="_Toc629986"/>
      <w:r>
        <w:rPr>
          <w:lang w:val="en-GB"/>
        </w:rPr>
        <w:t>1.</w:t>
      </w:r>
      <w:r w:rsidR="00435E09">
        <w:rPr>
          <w:lang w:val="en-GB"/>
        </w:rPr>
        <w:t>5</w:t>
      </w:r>
      <w:r>
        <w:rPr>
          <w:lang w:val="en-GB"/>
        </w:rPr>
        <w:t>.5 Predicted genes</w:t>
      </w:r>
      <w:bookmarkEnd w:id="25"/>
    </w:p>
    <w:p w:rsidR="00A306DA" w:rsidRDefault="005C3330">
      <w:pPr>
        <w:spacing w:line="360" w:lineRule="auto"/>
        <w:ind w:firstLineChars="200" w:firstLine="420"/>
        <w:rPr>
          <w:lang w:val="en-GB"/>
        </w:rPr>
      </w:pPr>
      <w:r>
        <w:rPr>
          <w:lang w:val="en-GB"/>
        </w:rPr>
        <w:t>All predicted genes with 95% sequence identity (90% coverage) were clustered using CD-HIT</w:t>
      </w:r>
      <w:r w:rsidR="00E61420">
        <w:rPr>
          <w:lang w:val="en-GB"/>
        </w:rPr>
        <w:fldChar w:fldCharType="begin"/>
      </w:r>
      <w:r w:rsidR="003024BE">
        <w:rPr>
          <w:lang w:val="en-GB"/>
        </w:rPr>
        <w:instrText xml:space="preserve"> ADDIN EN.CITE &lt;EndNote&gt;&lt;Cite&gt;&lt;Author&gt;Fu&lt;/Author&gt;&lt;Year&gt;2012&lt;/Year&gt;&lt;RecNum&gt;890&lt;/RecNum&gt;&lt;DisplayText&gt;[11]&lt;/DisplayText&gt;&lt;record&gt;&lt;rec-number&gt;890&lt;/rec-number&gt;&lt;foreign-keys&gt;&lt;key app="EN" db-id="psrwt0aznwp5r1eesawxfwzk0t5rrfvdr2sv"&gt;890&lt;/key&gt;&lt;/foreign-keys&gt;&lt;ref-type name="Journal Article"&gt;17&lt;/ref-type&gt;&lt;contributors&gt;&lt;authors&gt;&lt;author&gt;Fu, L.&lt;/author&gt;&lt;author&gt;Niu, B.&lt;/author&gt;&lt;author&gt;Zhu, Z.&lt;/author&gt;&lt;author&gt;Wu, S.&lt;/author&gt;&lt;author&gt;Li, W.&lt;/author&gt;&lt;/authors&gt;&lt;/contributors&gt;&lt;auth-address&gt;Center for Research in Biological Systems, University of California San Diego, La Jolla, CA 92093, USA.&lt;/auth-address&gt;&lt;titles&gt;&lt;title&gt;CD-HIT: accelerated for clustering the next-generation sequencing data&lt;/title&gt;&lt;secondary-title&gt;Bioinformatics&lt;/secondary-title&gt;&lt;alt-title&gt;Bioinformatics&lt;/alt-title&gt;&lt;/titles&gt;&lt;periodical&gt;&lt;full-title&gt;Bioinformatics&lt;/full-title&gt;&lt;abbr-1&gt;Bioinformatics&lt;/abbr-1&gt;&lt;/periodical&gt;&lt;alt-periodical&gt;&lt;full-title&gt;Bioinformatics&lt;/full-title&gt;&lt;abbr-1&gt;Bioinformatics&lt;/abbr-1&gt;&lt;/alt-periodical&gt;&lt;pages&gt;3150-2&lt;/pages&gt;&lt;volume&gt;28&lt;/volume&gt;&lt;number&gt;23&lt;/number&gt;&lt;keywords&gt;&lt;keyword&gt;Algorithms&lt;/keyword&gt;&lt;keyword&gt;Cluster Analysis&lt;/keyword&gt;&lt;keyword&gt;Computational Biology/*methods&lt;/keyword&gt;&lt;keyword&gt;Sequence Analysis, Protein/*methods&lt;/keyword&gt;&lt;keyword&gt;*Software&lt;/keyword&gt;&lt;/keywords&gt;&lt;dates&gt;&lt;year&gt;2012&lt;/year&gt;&lt;pub-dates&gt;&lt;date&gt;Dec 1&lt;/date&gt;&lt;/pub-dates&gt;&lt;/dates&gt;&lt;isbn&gt;1367-4811 (Electronic)&amp;#xD;1367-4803 (Linking)&lt;/isbn&gt;&lt;accession-num&gt;23060610&lt;/accession-num&gt;&lt;urls&gt;&lt;related-urls&gt;&lt;url&gt;http://www.ncbi.nlm.nih.gov/pubmed/23060610&lt;/url&gt;&lt;/related-urls&gt;&lt;/urls&gt;&lt;custom2&gt;3516142&lt;/custom2&gt;&lt;electronic-resource-num&gt;10.1093/bioinformatics/bts565&lt;/electronic-resource-num&gt;&lt;/record&gt;&lt;/Cite&gt;&lt;/EndNote&gt;</w:instrText>
      </w:r>
      <w:r w:rsidR="00E61420">
        <w:rPr>
          <w:lang w:val="en-GB"/>
        </w:rPr>
        <w:fldChar w:fldCharType="separate"/>
      </w:r>
      <w:r w:rsidR="003024BE">
        <w:rPr>
          <w:noProof/>
          <w:lang w:val="en-GB"/>
        </w:rPr>
        <w:t>[</w:t>
      </w:r>
      <w:hyperlink w:anchor="_ENREF_11" w:tooltip="Fu, 2012 #890" w:history="1">
        <w:r w:rsidR="00FC1620">
          <w:rPr>
            <w:noProof/>
            <w:lang w:val="en-GB"/>
          </w:rPr>
          <w:t>11</w:t>
        </w:r>
      </w:hyperlink>
      <w:r w:rsidR="003024BE">
        <w:rPr>
          <w:noProof/>
          <w:lang w:val="en-GB"/>
        </w:rPr>
        <w:t>]</w:t>
      </w:r>
      <w:r w:rsidR="00E61420">
        <w:rPr>
          <w:lang w:val="en-GB"/>
        </w:rPr>
        <w:fldChar w:fldCharType="end"/>
      </w:r>
      <w:r>
        <w:rPr>
          <w:lang w:val="en-GB"/>
        </w:rPr>
        <w:t xml:space="preserve"> (http://www.bioinformatics.org/cd-hit/). The longest sequences from each cluster were selected as representative sequences to construct a non-redundant gene catalogue. After quality control, reads were mapped to the representative sequences with 95% identity using SOAPaligner</w:t>
      </w:r>
      <w:r w:rsidR="00E61420">
        <w:rPr>
          <w:lang w:val="en-GB"/>
        </w:rPr>
        <w:fldChar w:fldCharType="begin"/>
      </w:r>
      <w:r w:rsidR="003024BE">
        <w:rPr>
          <w:lang w:val="en-GB"/>
        </w:rPr>
        <w:instrText xml:space="preserve"> ADDIN EN.CITE &lt;EndNote&gt;&lt;Cite&gt;&lt;Author&gt;Li&lt;/Author&gt;&lt;Year&gt;2008&lt;/Year&gt;&lt;RecNum&gt;891&lt;/RecNum&gt;&lt;DisplayText&gt;[12]&lt;/DisplayText&gt;&lt;record&gt;&lt;rec-number&gt;891&lt;/rec-number&gt;&lt;foreign-keys&gt;&lt;key app="EN" db-id="psrwt0aznwp5r1eesawxfwzk0t5rrfvdr2sv"&gt;891&lt;/key&gt;&lt;/foreign-keys&gt;&lt;ref-type name="Journal Article"&gt;17&lt;/ref-type&gt;&lt;contributors&gt;&lt;authors&gt;&lt;author&gt;Li, R.&lt;/author&gt;&lt;author&gt;Li, Y.&lt;/author&gt;&lt;author&gt;Kristiansen, K.&lt;/author&gt;&lt;author&gt;Wang, J.&lt;/author&gt;&lt;/authors&gt;&lt;/contributors&gt;&lt;auth-address&gt;Beijing Genomics Institute at Shenzhen, Shenzhen 518083, China.&lt;/auth-address&gt;&lt;titles&gt;&lt;title&gt;SOAP: short oligonucleotide alignment program&lt;/title&gt;&lt;secondary-title&gt;Bioinformatics&lt;/secondary-title&gt;&lt;alt-title&gt;Bioinformatics&lt;/alt-title&gt;&lt;/titles&gt;&lt;periodical&gt;&lt;full-title&gt;Bioinformatics&lt;/full-title&gt;&lt;abbr-1&gt;Bioinformatics&lt;/abbr-1&gt;&lt;/periodical&gt;&lt;alt-periodical&gt;&lt;full-title&gt;Bioinformatics&lt;/full-title&gt;&lt;abbr-1&gt;Bioinformatics&lt;/abbr-1&gt;&lt;/alt-periodical&gt;&lt;pages&gt;713-4&lt;/pages&gt;&lt;volume&gt;24&lt;/volume&gt;&lt;number&gt;5&lt;/number&gt;&lt;keywords&gt;&lt;keyword&gt;*Sequence Alignment&lt;/keyword&gt;&lt;keyword&gt;Sequence Analysis, DNA&lt;/keyword&gt;&lt;keyword&gt;*Sequence Homology, Amino Acid&lt;/keyword&gt;&lt;/keywords&gt;&lt;dates&gt;&lt;year&gt;2008&lt;/year&gt;&lt;pub-dates&gt;&lt;date&gt;Mar 1&lt;/date&gt;&lt;/pub-dates&gt;&lt;/dates&gt;&lt;isbn&gt;1367-4811 (Electronic)&amp;#xD;1367-4803 (Linking)&lt;/isbn&gt;&lt;accession-num&gt;18227114&lt;/accession-num&gt;&lt;urls&gt;&lt;related-urls&gt;&lt;url&gt;http://www.ncbi.nlm.nih.gov/pubmed/18227114&lt;/url&gt;&lt;/related-urls&gt;&lt;/urls&gt;&lt;electronic-resource-num&gt;10.1093/bioinformatics/btn025&lt;/electronic-resource-num&gt;&lt;/record&gt;&lt;/Cite&gt;&lt;/EndNote&gt;</w:instrText>
      </w:r>
      <w:r w:rsidR="00E61420">
        <w:rPr>
          <w:lang w:val="en-GB"/>
        </w:rPr>
        <w:fldChar w:fldCharType="separate"/>
      </w:r>
      <w:r w:rsidR="003024BE">
        <w:rPr>
          <w:noProof/>
          <w:lang w:val="en-GB"/>
        </w:rPr>
        <w:t>[</w:t>
      </w:r>
      <w:hyperlink w:anchor="_ENREF_12" w:tooltip="Li, 2008 #891" w:history="1">
        <w:r w:rsidR="00FC1620">
          <w:rPr>
            <w:noProof/>
            <w:lang w:val="en-GB"/>
          </w:rPr>
          <w:t>12</w:t>
        </w:r>
      </w:hyperlink>
      <w:r w:rsidR="003024BE">
        <w:rPr>
          <w:noProof/>
          <w:lang w:val="en-GB"/>
        </w:rPr>
        <w:t>]</w:t>
      </w:r>
      <w:r w:rsidR="00E61420">
        <w:rPr>
          <w:lang w:val="en-GB"/>
        </w:rPr>
        <w:fldChar w:fldCharType="end"/>
      </w:r>
      <w:r>
        <w:rPr>
          <w:lang w:val="en-GB"/>
        </w:rPr>
        <w:t xml:space="preserve"> (http://soap.genomics.org.cn/), and the gene abundance in each sample was evaluated.</w:t>
      </w:r>
    </w:p>
    <w:p w:rsidR="00A306DA" w:rsidRDefault="005C3330">
      <w:pPr>
        <w:spacing w:line="360" w:lineRule="auto"/>
        <w:ind w:firstLineChars="200" w:firstLine="420"/>
        <w:rPr>
          <w:vertAlign w:val="superscript"/>
          <w:lang w:val="en-GB"/>
        </w:rPr>
      </w:pPr>
      <w:r>
        <w:rPr>
          <w:lang w:val="en-GB"/>
        </w:rPr>
        <w:t>Representative sequences of the non-redundant gene catalogue were aligned to the NCBI NR database with e-value cutoff of 1e-5 using BLASTP (version 2.2.28+, http://blast.ncbi.nlm.nih.gov/Blast.cgi) for taxonomic annotations. Cluster of Orthologous Groups (COG) of proteins annotation for the representative sequences was performed using BLASTP against the eggNOG database</w:t>
      </w:r>
      <w:r>
        <w:rPr>
          <w:lang w:val="en-GB"/>
        </w:rPr>
        <w:fldChar w:fldCharType="begin">
          <w:fldData xml:space="preserve">PEVuZE5vdGU+PENpdGU+PEF1dGhvcj5KZW5zZW48L0F1dGhvcj48WWVhcj4yMDA4PC9ZZWFyPjxS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</w:fldData>
        </w:fldChar>
      </w:r>
      <w:r w:rsidR="003024BE">
        <w:rPr>
          <w:lang w:val="en-GB"/>
        </w:rPr>
        <w:instrText xml:space="preserve"> ADDIN EN.CITE </w:instrText>
      </w:r>
      <w:r w:rsidR="003024BE">
        <w:rPr>
          <w:lang w:val="en-GB"/>
        </w:rPr>
        <w:fldChar w:fldCharType="begin">
          <w:fldData xml:space="preserve">PEVuZE5vdGU+PENpdGU+PEF1dGhvcj5KZW5zZW48L0F1dGhvcj48WWVhcj4yMDA4PC9ZZWFyPjxS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</w:fldData>
        </w:fldChar>
      </w:r>
      <w:r w:rsidR="003024BE">
        <w:rPr>
          <w:lang w:val="en-GB"/>
        </w:rPr>
        <w:instrText xml:space="preserve"> ADDIN EN.CITE.DATA </w:instrText>
      </w:r>
      <w:r w:rsidR="003024BE">
        <w:rPr>
          <w:lang w:val="en-GB"/>
        </w:rPr>
      </w:r>
      <w:r w:rsidR="003024BE">
        <w:rPr>
          <w:lang w:val="en-GB"/>
        </w:rPr>
        <w:fldChar w:fldCharType="end"/>
      </w:r>
      <w:r>
        <w:rPr>
          <w:lang w:val="en-GB"/>
        </w:rPr>
      </w:r>
      <w:r>
        <w:rPr>
          <w:lang w:val="en-GB"/>
        </w:rPr>
        <w:fldChar w:fldCharType="separate"/>
      </w:r>
      <w:r w:rsidR="003024BE">
        <w:rPr>
          <w:noProof/>
          <w:lang w:val="en-GB"/>
        </w:rPr>
        <w:t>[</w:t>
      </w:r>
      <w:hyperlink w:anchor="_ENREF_13" w:tooltip="Jensen, 2008 #892" w:history="1">
        <w:r w:rsidR="00FC1620">
          <w:rPr>
            <w:noProof/>
            <w:lang w:val="en-GB"/>
          </w:rPr>
          <w:t>13</w:t>
        </w:r>
      </w:hyperlink>
      <w:r w:rsidR="003024BE">
        <w:rPr>
          <w:noProof/>
          <w:lang w:val="en-GB"/>
        </w:rPr>
        <w:t>,</w:t>
      </w:r>
      <w:hyperlink w:anchor="_ENREF_14" w:tooltip="Tatusov, 2003 #893" w:history="1">
        <w:r w:rsidR="00FC1620">
          <w:rPr>
            <w:noProof/>
            <w:lang w:val="en-GB"/>
          </w:rPr>
          <w:t>14</w:t>
        </w:r>
      </w:hyperlink>
      <w:r w:rsidR="003024BE">
        <w:rPr>
          <w:noProof/>
          <w:lang w:val="en-GB"/>
        </w:rPr>
        <w:t>]</w:t>
      </w:r>
      <w:r>
        <w:rPr>
          <w:lang w:val="en-GB"/>
        </w:rPr>
        <w:fldChar w:fldCharType="end"/>
      </w:r>
      <w:r>
        <w:rPr>
          <w:lang w:val="en-GB"/>
        </w:rPr>
        <w:t xml:space="preserve"> (version 4.5) with an e-value cutoff of 1e-5. KEGG annotation was conducted using BLASTP (version 2.2.28+) against the Kyoto </w:t>
      </w:r>
      <w:r>
        <w:rPr>
          <w:lang w:val="en-GB"/>
        </w:rPr>
        <w:lastRenderedPageBreak/>
        <w:t>Encyclopedia of Genes and Genomes database</w:t>
      </w:r>
      <w:r w:rsidR="00E61420">
        <w:rPr>
          <w:lang w:val="en-GB"/>
        </w:rPr>
        <w:fldChar w:fldCharType="begin">
          <w:fldData xml:space="preserve">PEVuZE5vdGU+PENpdGU+PEF1dGhvcj5YaWU8L0F1dGhvcj48WWVhcj4yMDExPC9ZZWFyPjxSZWNO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</w:fldData>
        </w:fldChar>
      </w:r>
      <w:r w:rsidR="003024BE">
        <w:rPr>
          <w:lang w:val="en-GB"/>
        </w:rPr>
        <w:instrText xml:space="preserve"> ADDIN EN.CITE </w:instrText>
      </w:r>
      <w:r w:rsidR="003024BE">
        <w:rPr>
          <w:lang w:val="en-GB"/>
        </w:rPr>
        <w:fldChar w:fldCharType="begin">
          <w:fldData xml:space="preserve">PEVuZE5vdGU+PENpdGU+PEF1dGhvcj5YaWU8L0F1dGhvcj48WWVhcj4yMDExPC9ZZWFyPjxSZWNO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</w:fldData>
        </w:fldChar>
      </w:r>
      <w:r w:rsidR="003024BE">
        <w:rPr>
          <w:lang w:val="en-GB"/>
        </w:rPr>
        <w:instrText xml:space="preserve"> ADDIN EN.CITE.DATA </w:instrText>
      </w:r>
      <w:r w:rsidR="003024BE">
        <w:rPr>
          <w:lang w:val="en-GB"/>
        </w:rPr>
      </w:r>
      <w:r w:rsidR="003024BE">
        <w:rPr>
          <w:lang w:val="en-GB"/>
        </w:rPr>
        <w:fldChar w:fldCharType="end"/>
      </w:r>
      <w:r w:rsidR="00E61420">
        <w:rPr>
          <w:lang w:val="en-GB"/>
        </w:rPr>
      </w:r>
      <w:r w:rsidR="00E61420">
        <w:rPr>
          <w:lang w:val="en-GB"/>
        </w:rPr>
        <w:fldChar w:fldCharType="separate"/>
      </w:r>
      <w:r w:rsidR="003024BE">
        <w:rPr>
          <w:noProof/>
          <w:lang w:val="en-GB"/>
        </w:rPr>
        <w:t>[</w:t>
      </w:r>
      <w:hyperlink w:anchor="_ENREF_15" w:tooltip="Xie, 2011 #894" w:history="1">
        <w:r w:rsidR="00FC1620">
          <w:rPr>
            <w:noProof/>
            <w:lang w:val="en-GB"/>
          </w:rPr>
          <w:t>15</w:t>
        </w:r>
      </w:hyperlink>
      <w:r w:rsidR="003024BE">
        <w:rPr>
          <w:noProof/>
          <w:lang w:val="en-GB"/>
        </w:rPr>
        <w:t>]</w:t>
      </w:r>
      <w:r w:rsidR="00E61420">
        <w:rPr>
          <w:lang w:val="en-GB"/>
        </w:rPr>
        <w:fldChar w:fldCharType="end"/>
      </w:r>
      <w:r>
        <w:rPr>
          <w:lang w:val="en-GB"/>
        </w:rPr>
        <w:t xml:space="preserve"> (http://www.genome.jp/keeg/) with an e-value cutoff of 1e.</w:t>
      </w:r>
      <w:r>
        <w:rPr>
          <w:vertAlign w:val="superscript"/>
          <w:lang w:val="en-GB"/>
        </w:rPr>
        <w:t>-</w:t>
      </w:r>
    </w:p>
    <w:p w:rsidR="00435E09" w:rsidRPr="00435E09" w:rsidRDefault="00435E09" w:rsidP="00435E09">
      <w:pPr>
        <w:spacing w:line="360" w:lineRule="auto"/>
        <w:ind w:firstLineChars="200" w:firstLine="420"/>
        <w:rPr>
          <w:lang w:val="en-GB"/>
        </w:rPr>
      </w:pPr>
      <w:r>
        <w:rPr>
          <w:rFonts w:hint="eastAsia"/>
          <w:lang w:val="en-GB"/>
        </w:rPr>
        <w:t xml:space="preserve"> </w:t>
      </w:r>
      <w:r>
        <w:rPr>
          <w:lang w:val="en-GB"/>
        </w:rPr>
        <w:t xml:space="preserve"> </w:t>
      </w:r>
      <w:r w:rsidRPr="00435E09">
        <w:rPr>
          <w:lang w:val="en-GB"/>
        </w:rPr>
        <w:t>The metagenomics raw reads were deposited into the NCBI Sequence Reads Archive (SRA) database (</w:t>
      </w:r>
      <w:bookmarkStart w:id="26" w:name="OLE_LINK2"/>
      <w:bookmarkStart w:id="27" w:name="OLE_LINK5"/>
      <w:r w:rsidRPr="00435E09">
        <w:rPr>
          <w:lang w:val="en-GB"/>
        </w:rPr>
        <w:t>PRJNA520777 and PRJNA520743</w:t>
      </w:r>
      <w:bookmarkEnd w:id="26"/>
      <w:bookmarkEnd w:id="27"/>
      <w:r w:rsidRPr="00435E09">
        <w:rPr>
          <w:lang w:val="en-GB"/>
        </w:rPr>
        <w:t>.).</w:t>
      </w:r>
    </w:p>
    <w:p w:rsidR="00435E09" w:rsidRPr="00435E09" w:rsidRDefault="00435E09" w:rsidP="00435E09">
      <w:pPr>
        <w:spacing w:line="360" w:lineRule="auto"/>
        <w:ind w:firstLine="420"/>
        <w:rPr>
          <w:lang w:val="en-GB"/>
        </w:rPr>
      </w:pPr>
      <w:r w:rsidRPr="00435E09">
        <w:rPr>
          <w:lang w:val="en-GB"/>
        </w:rPr>
        <w:t>Organism-specific gene hits were annotated with the Kyoto Encyclopedia of Genes and Genomes (KEGG) Orthology (KO) database. Based on these annotations, metagenomes for each sample were reconstructed into metabolic pathways using the MetaCyc hierarchy of pathway classifications.</w:t>
      </w:r>
      <w:r>
        <w:rPr>
          <w:lang w:val="en-GB"/>
        </w:rPr>
        <w:t xml:space="preserve"> </w:t>
      </w:r>
      <w:r w:rsidRPr="00435E09">
        <w:rPr>
          <w:lang w:val="en-GB"/>
        </w:rPr>
        <w:t xml:space="preserve">Comparisons of pathway enrichment across the LR, HR and </w:t>
      </w:r>
      <w:r w:rsidR="00342BCF">
        <w:rPr>
          <w:lang w:val="en-GB"/>
        </w:rPr>
        <w:t>NR</w:t>
      </w:r>
      <w:r w:rsidRPr="00435E09">
        <w:rPr>
          <w:lang w:val="en-GB"/>
        </w:rPr>
        <w:t xml:space="preserve"> groups showed differences in metabolic functions, especially menaquinone biosynthesis.</w:t>
      </w:r>
    </w:p>
    <w:p w:rsidR="00435E09" w:rsidRPr="00435E09" w:rsidRDefault="00435E09" w:rsidP="00435E09">
      <w:pPr>
        <w:pStyle w:val="1"/>
        <w:rPr>
          <w:lang w:val="en-GB"/>
        </w:rPr>
      </w:pPr>
      <w:bookmarkStart w:id="28" w:name="_Toc629987"/>
      <w:r w:rsidRPr="00435E09">
        <w:rPr>
          <w:rFonts w:hint="eastAsia"/>
          <w:lang w:val="en-GB"/>
        </w:rPr>
        <w:t>1</w:t>
      </w:r>
      <w:r w:rsidRPr="00435E09">
        <w:rPr>
          <w:lang w:val="en-GB"/>
        </w:rPr>
        <w:t>.</w:t>
      </w:r>
      <w:r w:rsidR="00B950E1">
        <w:rPr>
          <w:lang w:val="en-GB"/>
        </w:rPr>
        <w:t>6</w:t>
      </w:r>
      <w:r w:rsidRPr="00435E09">
        <w:rPr>
          <w:lang w:val="en-GB"/>
        </w:rPr>
        <w:t xml:space="preserve"> OTU biomarker identification</w:t>
      </w:r>
      <w:bookmarkEnd w:id="28"/>
      <w:r w:rsidRPr="00435E09">
        <w:rPr>
          <w:rFonts w:hint="eastAsia"/>
          <w:lang w:val="en-GB"/>
        </w:rPr>
        <w:t xml:space="preserve"> </w:t>
      </w:r>
      <w:r w:rsidRPr="00435E09">
        <w:rPr>
          <w:lang w:val="en-GB"/>
        </w:rPr>
        <w:t xml:space="preserve">   </w:t>
      </w:r>
    </w:p>
    <w:p w:rsidR="00435E09" w:rsidRDefault="00435E09" w:rsidP="00435E09">
      <w:pPr>
        <w:spacing w:line="360" w:lineRule="auto"/>
        <w:ind w:firstLineChars="300" w:firstLine="630"/>
        <w:rPr>
          <w:bCs/>
          <w:lang w:val="en-GB"/>
        </w:rPr>
      </w:pPr>
      <w:r>
        <w:rPr>
          <w:bCs/>
          <w:lang w:val="en-GB"/>
        </w:rPr>
        <w:t>We developed a random forest-based classification approach to perform faecal source identification</w:t>
      </w:r>
      <w:r w:rsidR="00E61420">
        <w:rPr>
          <w:bCs/>
          <w:lang w:val="en-GB"/>
        </w:rPr>
        <w:fldChar w:fldCharType="begin"/>
      </w:r>
      <w:r w:rsidR="003024BE">
        <w:rPr>
          <w:bCs/>
          <w:lang w:val="en-GB"/>
        </w:rPr>
        <w:instrText xml:space="preserve"> ADDIN EN.CITE &lt;EndNote&gt;&lt;Cite&gt;&lt;Author&gt;Roguet&lt;/Author&gt;&lt;Year&gt;2018&lt;/Year&gt;&lt;RecNum&gt;895&lt;/RecNum&gt;&lt;DisplayText&gt;[16]&lt;/DisplayText&gt;&lt;record&gt;&lt;rec-number&gt;895&lt;/rec-number&gt;&lt;foreign-keys&gt;&lt;key app="EN" db-id="psrwt0aznwp5r1eesawxfwzk0t5rrfvdr2sv"&gt;895&lt;/key&gt;&lt;/foreign-keys&gt;&lt;ref-type name="Journal Article"&gt;17&lt;/ref-type&gt;&lt;contributors&gt;&lt;authors&gt;&lt;author&gt;Roguet, A.&lt;/author&gt;&lt;author&gt;Eren, A. M.&lt;/author&gt;&lt;author&gt;Newton, R. J.&lt;/author&gt;&lt;author&gt;McLellan, S. L.&lt;/author&gt;&lt;/authors&gt;&lt;/contributors&gt;&lt;auth-address&gt;School of Freshwater Sciences, University of Wisconsin-Milwaukee, Milwaukee, WI, USA.&amp;#xD;Department of Medicine, University of Chicago, Chicago, IL, USA.&amp;#xD;School of Freshwater Sciences, University of Wisconsin-Milwaukee, Milwaukee, WI, USA. mclellan@uwm.edu.&lt;/auth-address&gt;&lt;titles&gt;&lt;title&gt;Fecal source identification using random forest&lt;/title&gt;&lt;secondary-title&gt;Microbiome&lt;/secondary-title&gt;&lt;alt-title&gt;Microbiome&lt;/alt-title&gt;&lt;/titles&gt;&lt;periodical&gt;&lt;full-title&gt;Microbiome&lt;/full-title&gt;&lt;abbr-1&gt;Microbiome&lt;/abbr-1&gt;&lt;/periodical&gt;&lt;alt-periodical&gt;&lt;full-title&gt;Microbiome&lt;/full-title&gt;&lt;abbr-1&gt;Microbiome&lt;/abbr-1&gt;&lt;/alt-periodical&gt;&lt;pages&gt;185&lt;/pages&gt;&lt;volume&gt;6&lt;/volume&gt;&lt;number&gt;1&lt;/number&gt;&lt;dates&gt;&lt;year&gt;2018&lt;/year&gt;&lt;pub-dates&gt;&lt;date&gt;Oct 18&lt;/date&gt;&lt;/pub-dates&gt;&lt;/dates&gt;&lt;isbn&gt;2049-2618 (Electronic)&amp;#xD;2049-2618 (Linking)&lt;/isbn&gt;&lt;accession-num&gt;30336775&lt;/accession-num&gt;&lt;urls&gt;&lt;related-urls&gt;&lt;url&gt;http://www.ncbi.nlm.nih.gov/pubmed/30336775&lt;/url&gt;&lt;/related-urls&gt;&lt;/urls&gt;&lt;custom2&gt;6194674&lt;/custom2&gt;&lt;electronic-resource-num&gt;10.1186/s40168-018-0568-3&lt;/electronic-resource-num&gt;&lt;/record&gt;&lt;/Cite&gt;&lt;/EndNote&gt;</w:instrText>
      </w:r>
      <w:r w:rsidR="00E61420">
        <w:rPr>
          <w:bCs/>
          <w:lang w:val="en-GB"/>
        </w:rPr>
        <w:fldChar w:fldCharType="separate"/>
      </w:r>
      <w:r w:rsidR="003024BE">
        <w:rPr>
          <w:bCs/>
          <w:noProof/>
          <w:lang w:val="en-GB"/>
        </w:rPr>
        <w:t>[</w:t>
      </w:r>
      <w:hyperlink w:anchor="_ENREF_16" w:tooltip="Roguet, 2018 #895" w:history="1">
        <w:r w:rsidR="00FC1620">
          <w:rPr>
            <w:bCs/>
            <w:noProof/>
            <w:lang w:val="en-GB"/>
          </w:rPr>
          <w:t>16</w:t>
        </w:r>
      </w:hyperlink>
      <w:r w:rsidR="003024BE">
        <w:rPr>
          <w:bCs/>
          <w:noProof/>
          <w:lang w:val="en-GB"/>
        </w:rPr>
        <w:t>]</w:t>
      </w:r>
      <w:r w:rsidR="00E61420">
        <w:rPr>
          <w:bCs/>
          <w:lang w:val="en-GB"/>
        </w:rPr>
        <w:fldChar w:fldCharType="end"/>
      </w:r>
      <w:r>
        <w:rPr>
          <w:bCs/>
          <w:lang w:val="en-GB"/>
        </w:rPr>
        <w:t xml:space="preserve"> using microbial community data from the discovery cohort (n=50;</w:t>
      </w:r>
      <w:r>
        <w:rPr>
          <w:lang w:val="en-GB"/>
        </w:rPr>
        <w:t xml:space="preserve"> </w:t>
      </w:r>
      <w:r>
        <w:rPr>
          <w:bCs/>
          <w:lang w:val="en-GB"/>
        </w:rPr>
        <w:t xml:space="preserve">17 LRs, 17 HRs and 16 </w:t>
      </w:r>
      <w:r w:rsidR="00342BCF">
        <w:rPr>
          <w:bCs/>
          <w:lang w:val="en-GB"/>
        </w:rPr>
        <w:t>NR</w:t>
      </w:r>
      <w:r>
        <w:rPr>
          <w:bCs/>
          <w:lang w:val="en-GB"/>
        </w:rPr>
        <w:t>s) and validation cohort (n=30;</w:t>
      </w:r>
      <w:r>
        <w:rPr>
          <w:lang w:val="en-GB"/>
        </w:rPr>
        <w:t xml:space="preserve"> </w:t>
      </w:r>
      <w:r>
        <w:rPr>
          <w:bCs/>
          <w:lang w:val="en-GB"/>
        </w:rPr>
        <w:t xml:space="preserve">10 LRs, 10 HRs and 10 </w:t>
      </w:r>
      <w:r w:rsidR="00342BCF">
        <w:rPr>
          <w:bCs/>
          <w:lang w:val="en-GB"/>
        </w:rPr>
        <w:t>NR</w:t>
      </w:r>
      <w:r>
        <w:rPr>
          <w:bCs/>
          <w:lang w:val="en-GB"/>
        </w:rPr>
        <w:t>s).</w:t>
      </w:r>
      <w:r>
        <w:rPr>
          <w:rFonts w:ascii="Calibri" w:eastAsia="宋体" w:hAnsi="Calibri" w:cs="Times New Roman"/>
          <w:bCs/>
          <w:lang w:val="en-GB"/>
        </w:rPr>
        <w:t xml:space="preserve"> The</w:t>
      </w:r>
      <w:r>
        <w:rPr>
          <w:bCs/>
          <w:lang w:val="en-GB"/>
        </w:rPr>
        <w:t xml:space="preserve"> Wilcoxon test was used to determine significance (p&lt;0.05), which was used to select a group of OTU biomarkers for further analysis. Tenfold cross-validation was performed on a random forest model</w:t>
      </w:r>
      <w:r>
        <w:rPr>
          <w:rFonts w:ascii="Calibri" w:eastAsia="宋体" w:hAnsi="Calibri" w:cs="Times New Roman"/>
          <w:bCs/>
          <w:lang w:val="en-GB"/>
        </w:rPr>
        <w:t xml:space="preserve"> </w:t>
      </w:r>
      <w:r>
        <w:rPr>
          <w:bCs/>
          <w:lang w:val="en-GB"/>
        </w:rPr>
        <w:t xml:space="preserve">(R 3.4.1, random Forest 4.6-12 package) using the </w:t>
      </w:r>
      <w:r>
        <w:rPr>
          <w:rFonts w:ascii="Calibri" w:eastAsia="宋体" w:hAnsi="Calibri" w:cs="Times New Roman"/>
          <w:bCs/>
          <w:lang w:val="en-GB"/>
        </w:rPr>
        <w:t>OTU</w:t>
      </w:r>
      <w:r>
        <w:rPr>
          <w:bCs/>
          <w:lang w:val="en-GB"/>
        </w:rPr>
        <w:t xml:space="preserve"> abundance profile of </w:t>
      </w:r>
      <w:r>
        <w:rPr>
          <w:rFonts w:ascii="Calibri" w:eastAsia="宋体" w:hAnsi="Calibri" w:cs="Times New Roman"/>
          <w:bCs/>
          <w:lang w:val="en-GB"/>
        </w:rPr>
        <w:t xml:space="preserve">the </w:t>
      </w:r>
      <w:r>
        <w:rPr>
          <w:bCs/>
          <w:lang w:val="en-GB"/>
        </w:rPr>
        <w:t>training cohort, including 17 LRs</w:t>
      </w:r>
      <w:r>
        <w:rPr>
          <w:rFonts w:ascii="Calibri" w:eastAsia="宋体" w:hAnsi="Calibri" w:cs="Times New Roman"/>
          <w:bCs/>
          <w:lang w:val="en-GB"/>
        </w:rPr>
        <w:t>,</w:t>
      </w:r>
      <w:r>
        <w:rPr>
          <w:bCs/>
          <w:lang w:val="en-GB"/>
        </w:rPr>
        <w:t xml:space="preserve"> </w:t>
      </w:r>
      <w:r>
        <w:rPr>
          <w:rFonts w:ascii="Calibri" w:eastAsia="宋体" w:hAnsi="Calibri" w:cs="Times New Roman"/>
          <w:bCs/>
          <w:lang w:val="en-GB"/>
        </w:rPr>
        <w:t>17 HRs</w:t>
      </w:r>
      <w:r>
        <w:rPr>
          <w:bCs/>
          <w:lang w:val="en-GB"/>
        </w:rPr>
        <w:t xml:space="preserve"> and 16 </w:t>
      </w:r>
      <w:r w:rsidR="00342BCF">
        <w:rPr>
          <w:bCs/>
          <w:lang w:val="en-GB"/>
        </w:rPr>
        <w:t>NR</w:t>
      </w:r>
      <w:r>
        <w:rPr>
          <w:bCs/>
          <w:lang w:val="en-GB"/>
        </w:rPr>
        <w:t>s, as previously described. Using five trials of the tenfold cross-validation, we obtained the cross-validation error curve</w:t>
      </w:r>
      <w:r>
        <w:rPr>
          <w:rFonts w:ascii="Calibri" w:eastAsia="宋体" w:hAnsi="Calibri" w:cs="Times New Roman"/>
          <w:bCs/>
          <w:lang w:val="en-GB"/>
        </w:rPr>
        <w:t xml:space="preserve"> </w:t>
      </w:r>
      <w:r>
        <w:rPr>
          <w:bCs/>
          <w:lang w:val="en-GB"/>
        </w:rPr>
        <w:t xml:space="preserve">(figure 7A). The point with the minimum cross-validation error was viewed as the cut-off point, and the cut-off value was determined as the minimum error plus the </w:t>
      </w:r>
      <w:r>
        <w:rPr>
          <w:rFonts w:hint="eastAsia"/>
          <w:bCs/>
          <w:lang w:val="en-GB"/>
        </w:rPr>
        <w:t>SD at the corresponding point. We listed all sets (</w:t>
      </w:r>
      <w:r>
        <w:rPr>
          <w:rFonts w:cstheme="minorHAnsi"/>
          <w:bCs/>
          <w:lang w:val="en-GB"/>
        </w:rPr>
        <w:t>≤</w:t>
      </w:r>
      <w:r>
        <w:rPr>
          <w:bCs/>
          <w:lang w:val="en-GB"/>
        </w:rPr>
        <w:t>5</w:t>
      </w:r>
      <w:r>
        <w:rPr>
          <w:rFonts w:hint="eastAsia"/>
          <w:bCs/>
          <w:lang w:val="en-GB"/>
        </w:rPr>
        <w:t xml:space="preserve">0) of </w:t>
      </w:r>
      <w:r>
        <w:rPr>
          <w:bCs/>
          <w:lang w:val="en-GB"/>
        </w:rPr>
        <w:t xml:space="preserve">genus markers with </w:t>
      </w:r>
      <w:r>
        <w:rPr>
          <w:rFonts w:ascii="Calibri" w:eastAsia="宋体" w:hAnsi="Calibri" w:cs="Times New Roman"/>
          <w:bCs/>
          <w:lang w:val="en-GB"/>
        </w:rPr>
        <w:t>an</w:t>
      </w:r>
      <w:r>
        <w:rPr>
          <w:bCs/>
          <w:lang w:val="en-GB"/>
        </w:rPr>
        <w:t xml:space="preserve"> error less than the cut-off value (Supplemental table S14)and chose the set with the smallest number of OTUs as the optimal set.</w:t>
      </w:r>
    </w:p>
    <w:p w:rsidR="00435E09" w:rsidRDefault="00435E09" w:rsidP="00435E09">
      <w:pPr>
        <w:spacing w:line="360" w:lineRule="auto"/>
        <w:ind w:firstLineChars="200" w:firstLine="420"/>
        <w:rPr>
          <w:bCs/>
          <w:lang w:val="en-GB"/>
        </w:rPr>
      </w:pPr>
      <w:r>
        <w:rPr>
          <w:bCs/>
          <w:lang w:val="en-GB"/>
        </w:rPr>
        <w:t>Receiver operating characteristic</w:t>
      </w:r>
      <w:r>
        <w:rPr>
          <w:rFonts w:ascii="Calibri" w:eastAsia="宋体" w:hAnsi="Calibri" w:cs="Times New Roman"/>
          <w:bCs/>
          <w:lang w:val="en-GB"/>
        </w:rPr>
        <w:t xml:space="preserve"> </w:t>
      </w:r>
      <w:r>
        <w:rPr>
          <w:bCs/>
          <w:lang w:val="en-GB"/>
        </w:rPr>
        <w:t>(ROC) curves were obtained</w:t>
      </w:r>
      <w:r>
        <w:rPr>
          <w:rFonts w:ascii="Calibri" w:eastAsia="宋体" w:hAnsi="Calibri" w:cs="Times New Roman"/>
          <w:bCs/>
          <w:lang w:val="en-GB"/>
        </w:rPr>
        <w:t xml:space="preserve"> </w:t>
      </w:r>
      <w:r>
        <w:rPr>
          <w:bCs/>
          <w:lang w:val="en-GB"/>
        </w:rPr>
        <w:t>(R 3.3.0, pROC package) to evaluate the constructed models, and the areas under the ROC curves</w:t>
      </w:r>
      <w:r>
        <w:rPr>
          <w:rFonts w:ascii="Calibri" w:eastAsia="宋体" w:hAnsi="Calibri" w:cs="Times New Roman"/>
          <w:bCs/>
          <w:lang w:val="en-GB"/>
        </w:rPr>
        <w:t xml:space="preserve"> </w:t>
      </w:r>
      <w:r>
        <w:rPr>
          <w:bCs/>
          <w:lang w:val="en-GB"/>
        </w:rPr>
        <w:t>(AUCs) were used to determine the efficacy. AUC on the ROC curve are usually between 1.0 and 0.5.In the case of AUC&gt;0.5, the closer is to 1 indicates the better the diagnostic effect. when AUC is above 0.9, it has high accuracy; when AUC is 0.7-0.9, it has certain accuracy; When AUC is 0.5-0.7, it has low accuracy; When AUC=0.5, it means that the diagnostic method is completely ineffective and has no diagnostic value. AUC&lt;0.5 does not conform to the real situation.</w:t>
      </w:r>
      <w:r w:rsidR="00E61420">
        <w:rPr>
          <w:bCs/>
          <w:lang w:val="en-GB"/>
        </w:rPr>
        <w:fldChar w:fldCharType="begin">
          <w:fldData xml:space="preserve">PEVuZE5vdGU+PENpdGU+PEF1dGhvcj5MaTwvQXV0aG9yPjxZZWFyPjIwMTY8L1llYXI+PFJlY051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=
</w:fldData>
        </w:fldChar>
      </w:r>
      <w:r w:rsidR="003024BE">
        <w:rPr>
          <w:bCs/>
          <w:lang w:val="en-GB"/>
        </w:rPr>
        <w:instrText xml:space="preserve"> ADDIN EN.CITE </w:instrText>
      </w:r>
      <w:r w:rsidR="003024BE">
        <w:rPr>
          <w:bCs/>
          <w:lang w:val="en-GB"/>
        </w:rPr>
        <w:fldChar w:fldCharType="begin">
          <w:fldData xml:space="preserve">PEVuZE5vdGU+PENpdGU+PEF1dGhvcj5MaTwvQXV0aG9yPjxZZWFyPjIwMTY8L1llYXI+PFJlY051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=
</w:fldData>
        </w:fldChar>
      </w:r>
      <w:r w:rsidR="003024BE">
        <w:rPr>
          <w:bCs/>
          <w:lang w:val="en-GB"/>
        </w:rPr>
        <w:instrText xml:space="preserve"> ADDIN EN.CITE.DATA </w:instrText>
      </w:r>
      <w:r w:rsidR="003024BE">
        <w:rPr>
          <w:bCs/>
          <w:lang w:val="en-GB"/>
        </w:rPr>
      </w:r>
      <w:r w:rsidR="003024BE">
        <w:rPr>
          <w:bCs/>
          <w:lang w:val="en-GB"/>
        </w:rPr>
        <w:fldChar w:fldCharType="end"/>
      </w:r>
      <w:r w:rsidR="00E61420">
        <w:rPr>
          <w:bCs/>
          <w:lang w:val="en-GB"/>
        </w:rPr>
      </w:r>
      <w:r w:rsidR="00E61420">
        <w:rPr>
          <w:bCs/>
          <w:lang w:val="en-GB"/>
        </w:rPr>
        <w:fldChar w:fldCharType="separate"/>
      </w:r>
      <w:r w:rsidR="003024BE">
        <w:rPr>
          <w:bCs/>
          <w:noProof/>
          <w:lang w:val="en-GB"/>
        </w:rPr>
        <w:t>[</w:t>
      </w:r>
      <w:hyperlink w:anchor="_ENREF_17" w:tooltip="Li, 2016 #868" w:history="1">
        <w:r w:rsidR="00FC1620">
          <w:rPr>
            <w:bCs/>
            <w:noProof/>
            <w:lang w:val="en-GB"/>
          </w:rPr>
          <w:t>17-19</w:t>
        </w:r>
      </w:hyperlink>
      <w:r w:rsidR="003024BE">
        <w:rPr>
          <w:bCs/>
          <w:noProof/>
          <w:lang w:val="en-GB"/>
        </w:rPr>
        <w:t>]</w:t>
      </w:r>
      <w:r w:rsidR="00E61420">
        <w:rPr>
          <w:bCs/>
          <w:lang w:val="en-GB"/>
        </w:rPr>
        <w:fldChar w:fldCharType="end"/>
      </w:r>
    </w:p>
    <w:p w:rsidR="00435E09" w:rsidRPr="00435E09" w:rsidRDefault="00435E09" w:rsidP="00435E09">
      <w:pPr>
        <w:pStyle w:val="1"/>
        <w:rPr>
          <w:lang w:val="en-GB"/>
        </w:rPr>
      </w:pPr>
      <w:bookmarkStart w:id="29" w:name="_Toc629988"/>
      <w:r w:rsidRPr="00435E09">
        <w:rPr>
          <w:rFonts w:hint="eastAsia"/>
          <w:lang w:val="en-GB"/>
        </w:rPr>
        <w:lastRenderedPageBreak/>
        <w:t>1</w:t>
      </w:r>
      <w:r w:rsidRPr="00435E09">
        <w:rPr>
          <w:lang w:val="en-GB"/>
        </w:rPr>
        <w:t>.</w:t>
      </w:r>
      <w:r w:rsidR="00B950E1">
        <w:rPr>
          <w:lang w:val="en-GB"/>
        </w:rPr>
        <w:t>7</w:t>
      </w:r>
      <w:r w:rsidRPr="00435E09">
        <w:rPr>
          <w:lang w:val="en-GB"/>
        </w:rPr>
        <w:t>Statistical analysis</w:t>
      </w:r>
      <w:bookmarkEnd w:id="29"/>
    </w:p>
    <w:p w:rsidR="00435E09" w:rsidRDefault="00435E09" w:rsidP="00435E09">
      <w:pPr>
        <w:spacing w:line="360" w:lineRule="auto"/>
        <w:ind w:firstLine="420"/>
        <w:rPr>
          <w:lang w:val="en-GB"/>
        </w:rPr>
      </w:pPr>
      <w:r>
        <w:rPr>
          <w:lang w:val="en-GB"/>
        </w:rPr>
        <w:t xml:space="preserve">Continuous variables are expressed as </w:t>
      </w:r>
      <w:r>
        <w:rPr>
          <w:rFonts w:ascii="Calibri" w:eastAsia="宋体" w:hAnsi="Calibri" w:cs="Times New Roman"/>
          <w:lang w:val="en-GB"/>
        </w:rPr>
        <w:t xml:space="preserve">the </w:t>
      </w:r>
      <w:r>
        <w:rPr>
          <w:lang w:val="en-GB"/>
        </w:rPr>
        <w:t>mean±SD. Discrete variables are expressed as percentages.</w:t>
      </w:r>
      <w:r>
        <w:rPr>
          <w:rFonts w:ascii="Calibri" w:eastAsia="宋体" w:hAnsi="Calibri" w:cs="Times New Roman"/>
          <w:lang w:val="en-GB"/>
        </w:rPr>
        <w:t xml:space="preserve"> The average relative abundance of specific taxa and KEGG functions was also expressed as percentage. The </w:t>
      </w:r>
      <w:r>
        <w:rPr>
          <w:lang w:val="en-GB"/>
        </w:rPr>
        <w:t>Kruskal-Wallis H test of variance was used to evaluate differences among the three groups. Continuous variables were compared between two groups using the Wilcoxon rank sum test. Statistical analyses were performed using SPSS V.20.0</w:t>
      </w:r>
      <w:r>
        <w:rPr>
          <w:rFonts w:ascii="Calibri" w:eastAsia="宋体" w:hAnsi="Calibri" w:cs="Times New Roman"/>
          <w:lang w:val="en-GB"/>
        </w:rPr>
        <w:t xml:space="preserve"> </w:t>
      </w:r>
      <w:r>
        <w:rPr>
          <w:lang w:val="en-GB"/>
        </w:rPr>
        <w:t>(IBM),considering p values&lt;</w:t>
      </w:r>
      <w:r>
        <w:rPr>
          <w:i/>
          <w:lang w:val="en-GB"/>
        </w:rPr>
        <w:t>0.05</w:t>
      </w:r>
      <w:r>
        <w:rPr>
          <w:lang w:val="en-GB"/>
        </w:rPr>
        <w:t xml:space="preserve"> as statistically significant.</w:t>
      </w:r>
    </w:p>
    <w:p w:rsidR="00A306DA" w:rsidRPr="00435E09" w:rsidRDefault="00A306DA">
      <w:pPr>
        <w:spacing w:line="360" w:lineRule="auto"/>
        <w:rPr>
          <w:lang w:val="en-GB"/>
        </w:rPr>
      </w:pPr>
    </w:p>
    <w:p w:rsidR="00A306DA" w:rsidRDefault="00A306DA">
      <w:pPr>
        <w:spacing w:line="360" w:lineRule="auto"/>
        <w:rPr>
          <w:lang w:val="en-GB"/>
        </w:rPr>
      </w:pPr>
    </w:p>
    <w:p w:rsidR="00A306DA" w:rsidRDefault="005C3330">
      <w:pPr>
        <w:spacing w:line="360" w:lineRule="auto"/>
        <w:rPr>
          <w:lang w:val="en-GB"/>
        </w:rPr>
      </w:pPr>
      <w:r>
        <w:rPr>
          <w:lang w:val="en-GB"/>
        </w:rPr>
        <w:br w:type="page"/>
      </w:r>
    </w:p>
    <w:p w:rsidR="00A306DA" w:rsidRDefault="005C3330">
      <w:pPr>
        <w:pStyle w:val="1"/>
        <w:rPr>
          <w:lang w:val="en-GB"/>
        </w:rPr>
      </w:pPr>
      <w:bookmarkStart w:id="30" w:name="_Toc629989"/>
      <w:bookmarkStart w:id="31" w:name="_GoBack"/>
      <w:bookmarkEnd w:id="31"/>
      <w:r>
        <w:rPr>
          <w:lang w:val="en-GB"/>
        </w:rPr>
        <w:lastRenderedPageBreak/>
        <w:t>1.</w:t>
      </w:r>
      <w:r w:rsidR="00B950E1">
        <w:rPr>
          <w:lang w:val="en-GB"/>
        </w:rPr>
        <w:t>8</w:t>
      </w:r>
      <w:r>
        <w:rPr>
          <w:lang w:val="en-GB"/>
        </w:rPr>
        <w:t xml:space="preserve"> References</w:t>
      </w:r>
      <w:bookmarkEnd w:id="30"/>
    </w:p>
    <w:p w:rsidR="00FC1620" w:rsidRPr="00FC1620" w:rsidRDefault="005C3330" w:rsidP="00FC1620">
      <w:pPr>
        <w:pStyle w:val="EndNoteBibliography"/>
        <w:rPr>
          <w:noProof/>
        </w:rPr>
      </w:pPr>
      <w:r>
        <w:rPr>
          <w:lang w:val="en-GB"/>
        </w:rPr>
        <w:fldChar w:fldCharType="begin"/>
      </w:r>
      <w:r>
        <w:rPr>
          <w:lang w:val="en-GB"/>
        </w:rPr>
        <w:instrText xml:space="preserve"> ADDIN EN.REFLIST </w:instrText>
      </w:r>
      <w:r>
        <w:rPr>
          <w:lang w:val="en-GB"/>
        </w:rPr>
        <w:fldChar w:fldCharType="separate"/>
      </w:r>
      <w:bookmarkStart w:id="32" w:name="_ENREF_1"/>
      <w:r w:rsidR="00FC1620" w:rsidRPr="00FC1620">
        <w:rPr>
          <w:noProof/>
        </w:rPr>
        <w:t>1</w:t>
      </w:r>
      <w:r w:rsidR="00FC1620" w:rsidRPr="00FC1620">
        <w:rPr>
          <w:noProof/>
        </w:rPr>
        <w:tab/>
        <w:t>Zhao L, Chen C, Li B, Dong L, Guo Y, Xiao X, Zhang E, Qin L. Verification of pharmacogenetics-based warfarin dosing algorithms in han-chinese patients undertaking mechanic heart valve replacement. PloS one 2014;9(4)</w:t>
      </w:r>
      <w:r w:rsidR="00FC1620" w:rsidRPr="00FC1620">
        <w:rPr>
          <w:b/>
          <w:noProof/>
        </w:rPr>
        <w:t>:</w:t>
      </w:r>
      <w:r w:rsidR="00FC1620" w:rsidRPr="00FC1620">
        <w:rPr>
          <w:noProof/>
        </w:rPr>
        <w:t xml:space="preserve"> e94573.</w:t>
      </w:r>
      <w:bookmarkEnd w:id="32"/>
    </w:p>
    <w:p w:rsidR="00FC1620" w:rsidRPr="00FC1620" w:rsidRDefault="00FC1620" w:rsidP="00FC1620">
      <w:pPr>
        <w:pStyle w:val="EndNoteBibliography"/>
        <w:rPr>
          <w:noProof/>
        </w:rPr>
      </w:pPr>
      <w:bookmarkStart w:id="33" w:name="_ENREF_2"/>
      <w:r w:rsidRPr="00FC1620">
        <w:rPr>
          <w:noProof/>
        </w:rPr>
        <w:t>2</w:t>
      </w:r>
      <w:r w:rsidRPr="00FC1620">
        <w:rPr>
          <w:noProof/>
        </w:rPr>
        <w:tab/>
        <w:t>Hamberg AK, Dahl ML, Barban M, Scordo MG, Wadelius M, Pengo V, Padrini R, Jonsson EN. A pk-pd model for predicting the impact of age, cyp2c9, and vkorc1 genotype on individualization of warfarin therapy. Clinical pharmacology and therapeutics 2007;81(4)</w:t>
      </w:r>
      <w:r w:rsidRPr="00FC1620">
        <w:rPr>
          <w:b/>
          <w:noProof/>
        </w:rPr>
        <w:t>:</w:t>
      </w:r>
      <w:r w:rsidRPr="00FC1620">
        <w:rPr>
          <w:noProof/>
        </w:rPr>
        <w:t xml:space="preserve"> 529-538.</w:t>
      </w:r>
      <w:bookmarkEnd w:id="33"/>
    </w:p>
    <w:p w:rsidR="00FC1620" w:rsidRPr="00FC1620" w:rsidRDefault="00FC1620" w:rsidP="00FC1620">
      <w:pPr>
        <w:pStyle w:val="EndNoteBibliography"/>
        <w:rPr>
          <w:noProof/>
        </w:rPr>
      </w:pPr>
      <w:bookmarkStart w:id="34" w:name="_ENREF_3"/>
      <w:r w:rsidRPr="00FC1620">
        <w:rPr>
          <w:noProof/>
        </w:rPr>
        <w:t>3</w:t>
      </w:r>
      <w:r w:rsidRPr="00FC1620">
        <w:rPr>
          <w:noProof/>
        </w:rPr>
        <w:tab/>
        <w:t>Miao L, Yang J, Huang C, Shen Z. Contribution of age, body weight, and cyp2c9 and vkorc1 genotype to the anticoagulant response to warfarin: Proposal for a new dosing regimen in chinese patients. European journal of clinical pharmacology 2007;63(12)</w:t>
      </w:r>
      <w:r w:rsidRPr="00FC1620">
        <w:rPr>
          <w:b/>
          <w:noProof/>
        </w:rPr>
        <w:t>:</w:t>
      </w:r>
      <w:r w:rsidRPr="00FC1620">
        <w:rPr>
          <w:noProof/>
        </w:rPr>
        <w:t xml:space="preserve"> 1135-1141.</w:t>
      </w:r>
      <w:bookmarkEnd w:id="34"/>
    </w:p>
    <w:p w:rsidR="00FC1620" w:rsidRPr="00FC1620" w:rsidRDefault="00FC1620" w:rsidP="00FC1620">
      <w:pPr>
        <w:pStyle w:val="EndNoteBibliography"/>
        <w:rPr>
          <w:noProof/>
        </w:rPr>
      </w:pPr>
      <w:bookmarkStart w:id="35" w:name="_ENREF_4"/>
      <w:r w:rsidRPr="00FC1620">
        <w:rPr>
          <w:noProof/>
        </w:rPr>
        <w:t>4</w:t>
      </w:r>
      <w:r w:rsidRPr="00FC1620">
        <w:rPr>
          <w:noProof/>
        </w:rPr>
        <w:tab/>
        <w:t>Lubetsky A, Dekel-Stern E, Chetrit A, Lubin F, Halkin H. Vitamin k intake and sensitivity to warfarin in patients consuming regular diets. Thrombosis and haemostasis 1999;81(3)</w:t>
      </w:r>
      <w:r w:rsidRPr="00FC1620">
        <w:rPr>
          <w:b/>
          <w:noProof/>
        </w:rPr>
        <w:t>:</w:t>
      </w:r>
      <w:r w:rsidRPr="00FC1620">
        <w:rPr>
          <w:noProof/>
        </w:rPr>
        <w:t xml:space="preserve"> 396-399.</w:t>
      </w:r>
      <w:bookmarkEnd w:id="35"/>
    </w:p>
    <w:p w:rsidR="00FC1620" w:rsidRPr="00FC1620" w:rsidRDefault="00FC1620" w:rsidP="00FC1620">
      <w:pPr>
        <w:pStyle w:val="EndNoteBibliography"/>
        <w:rPr>
          <w:noProof/>
        </w:rPr>
      </w:pPr>
      <w:bookmarkStart w:id="36" w:name="_ENREF_5"/>
      <w:r w:rsidRPr="00FC1620">
        <w:rPr>
          <w:noProof/>
        </w:rPr>
        <w:t>5</w:t>
      </w:r>
      <w:r w:rsidRPr="00FC1620">
        <w:rPr>
          <w:noProof/>
        </w:rPr>
        <w:tab/>
        <w:t>Doi SA. Pharmacodynamic optimization of warfarin therapy. Clinical pharmacology and therapeutics 1994;55(5)</w:t>
      </w:r>
      <w:r w:rsidRPr="00FC1620">
        <w:rPr>
          <w:b/>
          <w:noProof/>
        </w:rPr>
        <w:t>:</w:t>
      </w:r>
      <w:r w:rsidRPr="00FC1620">
        <w:rPr>
          <w:noProof/>
        </w:rPr>
        <w:t xml:space="preserve"> 597-601.</w:t>
      </w:r>
      <w:bookmarkEnd w:id="36"/>
    </w:p>
    <w:p w:rsidR="00FC1620" w:rsidRPr="00FC1620" w:rsidRDefault="00FC1620" w:rsidP="00FC1620">
      <w:pPr>
        <w:pStyle w:val="EndNoteBibliography"/>
        <w:rPr>
          <w:noProof/>
        </w:rPr>
      </w:pPr>
      <w:bookmarkStart w:id="37" w:name="_ENREF_6"/>
      <w:r w:rsidRPr="00FC1620">
        <w:rPr>
          <w:noProof/>
        </w:rPr>
        <w:t>6</w:t>
      </w:r>
      <w:r w:rsidRPr="00FC1620">
        <w:rPr>
          <w:noProof/>
        </w:rPr>
        <w:tab/>
        <w:t>Minguez Perez M, Benages Martinez A. The bristol scale - a useful system to assess stool form? Revista espanola de enfermedades digestivas : organo oficial de la Sociedad Espanola de Patologia Digestiva 2009;101(5)</w:t>
      </w:r>
      <w:r w:rsidRPr="00FC1620">
        <w:rPr>
          <w:b/>
          <w:noProof/>
        </w:rPr>
        <w:t>:</w:t>
      </w:r>
      <w:r w:rsidRPr="00FC1620">
        <w:rPr>
          <w:noProof/>
        </w:rPr>
        <w:t xml:space="preserve"> 305-311.</w:t>
      </w:r>
      <w:bookmarkEnd w:id="37"/>
    </w:p>
    <w:p w:rsidR="00FC1620" w:rsidRPr="00FC1620" w:rsidRDefault="00FC1620" w:rsidP="00FC1620">
      <w:pPr>
        <w:pStyle w:val="EndNoteBibliography"/>
        <w:rPr>
          <w:noProof/>
        </w:rPr>
      </w:pPr>
      <w:bookmarkStart w:id="38" w:name="_ENREF_7"/>
      <w:r w:rsidRPr="00FC1620">
        <w:rPr>
          <w:noProof/>
        </w:rPr>
        <w:t>7</w:t>
      </w:r>
      <w:r w:rsidRPr="00FC1620">
        <w:rPr>
          <w:noProof/>
        </w:rPr>
        <w:tab/>
        <w:t>Tickle TL, Segata N, Waldron L, Weingart U, Huttenhower C. Two-stage microbial community experimental design. The ISME journal 2013;7(12)</w:t>
      </w:r>
      <w:r w:rsidRPr="00FC1620">
        <w:rPr>
          <w:b/>
          <w:noProof/>
        </w:rPr>
        <w:t>:</w:t>
      </w:r>
      <w:r w:rsidRPr="00FC1620">
        <w:rPr>
          <w:noProof/>
        </w:rPr>
        <w:t xml:space="preserve"> 2330-2339.</w:t>
      </w:r>
      <w:bookmarkEnd w:id="38"/>
    </w:p>
    <w:p w:rsidR="00FC1620" w:rsidRPr="00FC1620" w:rsidRDefault="00FC1620" w:rsidP="00FC1620">
      <w:pPr>
        <w:pStyle w:val="EndNoteBibliography"/>
        <w:rPr>
          <w:noProof/>
        </w:rPr>
      </w:pPr>
      <w:bookmarkStart w:id="39" w:name="_ENREF_8"/>
      <w:r w:rsidRPr="00FC1620">
        <w:rPr>
          <w:noProof/>
        </w:rPr>
        <w:t>8</w:t>
      </w:r>
      <w:r w:rsidRPr="00FC1620">
        <w:rPr>
          <w:noProof/>
        </w:rPr>
        <w:tab/>
        <w:t>Blankenberg D, Von Kuster G, Coraor N, Ananda G, Lazarus R, Mangan M, Nekrutenko A, Taylor J. Galaxy: A web-based genome analysis tool for experimentalists. Current protocols in molecular biology 2010;Chapter 19</w:t>
      </w:r>
      <w:r w:rsidRPr="00FC1620">
        <w:rPr>
          <w:b/>
          <w:noProof/>
        </w:rPr>
        <w:t>:</w:t>
      </w:r>
      <w:r w:rsidRPr="00FC1620">
        <w:rPr>
          <w:noProof/>
        </w:rPr>
        <w:t xml:space="preserve"> Unit 19 10 11-21.</w:t>
      </w:r>
      <w:bookmarkEnd w:id="39"/>
    </w:p>
    <w:p w:rsidR="00FC1620" w:rsidRPr="00FC1620" w:rsidRDefault="00FC1620" w:rsidP="00FC1620">
      <w:pPr>
        <w:pStyle w:val="EndNoteBibliography"/>
        <w:rPr>
          <w:noProof/>
        </w:rPr>
      </w:pPr>
      <w:bookmarkStart w:id="40" w:name="_ENREF_9"/>
      <w:r w:rsidRPr="00FC1620">
        <w:rPr>
          <w:noProof/>
        </w:rPr>
        <w:t>9</w:t>
      </w:r>
      <w:r w:rsidRPr="00FC1620">
        <w:rPr>
          <w:noProof/>
        </w:rPr>
        <w:tab/>
        <w:t>Li D, Liu CM, Luo R, Sadakane K, Lam TW. Megahit: An ultra-fast single-node solution for large and complex metagenomics assembly via succinct de bruijn graph. Bioinformatics 2015;31(10)</w:t>
      </w:r>
      <w:r w:rsidRPr="00FC1620">
        <w:rPr>
          <w:b/>
          <w:noProof/>
        </w:rPr>
        <w:t>:</w:t>
      </w:r>
      <w:r w:rsidRPr="00FC1620">
        <w:rPr>
          <w:noProof/>
        </w:rPr>
        <w:t xml:space="preserve"> 1674-1676.</w:t>
      </w:r>
      <w:bookmarkEnd w:id="40"/>
    </w:p>
    <w:p w:rsidR="00FC1620" w:rsidRPr="00FC1620" w:rsidRDefault="00FC1620" w:rsidP="00FC1620">
      <w:pPr>
        <w:pStyle w:val="EndNoteBibliography"/>
        <w:rPr>
          <w:noProof/>
        </w:rPr>
      </w:pPr>
      <w:bookmarkStart w:id="41" w:name="_ENREF_10"/>
      <w:r w:rsidRPr="00FC1620">
        <w:rPr>
          <w:noProof/>
        </w:rPr>
        <w:t>10</w:t>
      </w:r>
      <w:r w:rsidRPr="00FC1620">
        <w:rPr>
          <w:noProof/>
        </w:rPr>
        <w:tab/>
        <w:t>Noguchi H, Park J, Takagi T. Metagene: Prokaryotic gene finding from environmental genome shotgun sequences. Nucleic acids research 2006;34(19)</w:t>
      </w:r>
      <w:r w:rsidRPr="00FC1620">
        <w:rPr>
          <w:b/>
          <w:noProof/>
        </w:rPr>
        <w:t>:</w:t>
      </w:r>
      <w:r w:rsidRPr="00FC1620">
        <w:rPr>
          <w:noProof/>
        </w:rPr>
        <w:t xml:space="preserve"> 5623-5630.</w:t>
      </w:r>
      <w:bookmarkEnd w:id="41"/>
    </w:p>
    <w:p w:rsidR="00FC1620" w:rsidRPr="00FC1620" w:rsidRDefault="00FC1620" w:rsidP="00FC1620">
      <w:pPr>
        <w:pStyle w:val="EndNoteBibliography"/>
        <w:rPr>
          <w:noProof/>
        </w:rPr>
      </w:pPr>
      <w:bookmarkStart w:id="42" w:name="_ENREF_11"/>
      <w:r w:rsidRPr="00FC1620">
        <w:rPr>
          <w:noProof/>
        </w:rPr>
        <w:t>11</w:t>
      </w:r>
      <w:r w:rsidRPr="00FC1620">
        <w:rPr>
          <w:noProof/>
        </w:rPr>
        <w:tab/>
        <w:t>Fu L, Niu B, Zhu Z, Wu S, Li W. Cd-hit: Accelerated for clustering the next-generation sequencing data. Bioinformatics 2012;28(23)</w:t>
      </w:r>
      <w:r w:rsidRPr="00FC1620">
        <w:rPr>
          <w:b/>
          <w:noProof/>
        </w:rPr>
        <w:t>:</w:t>
      </w:r>
      <w:r w:rsidRPr="00FC1620">
        <w:rPr>
          <w:noProof/>
        </w:rPr>
        <w:t xml:space="preserve"> 3150-3152.</w:t>
      </w:r>
      <w:bookmarkEnd w:id="42"/>
    </w:p>
    <w:p w:rsidR="00FC1620" w:rsidRPr="00FC1620" w:rsidRDefault="00FC1620" w:rsidP="00FC1620">
      <w:pPr>
        <w:pStyle w:val="EndNoteBibliography"/>
        <w:rPr>
          <w:noProof/>
        </w:rPr>
      </w:pPr>
      <w:bookmarkStart w:id="43" w:name="_ENREF_12"/>
      <w:r w:rsidRPr="00FC1620">
        <w:rPr>
          <w:noProof/>
        </w:rPr>
        <w:t>12</w:t>
      </w:r>
      <w:r w:rsidRPr="00FC1620">
        <w:rPr>
          <w:noProof/>
        </w:rPr>
        <w:tab/>
        <w:t>Li R, Li Y, Kristiansen K, Wang J. Soap: Short oligonucleotide alignment program. Bioinformatics 2008;24(5)</w:t>
      </w:r>
      <w:r w:rsidRPr="00FC1620">
        <w:rPr>
          <w:b/>
          <w:noProof/>
        </w:rPr>
        <w:t>:</w:t>
      </w:r>
      <w:r w:rsidRPr="00FC1620">
        <w:rPr>
          <w:noProof/>
        </w:rPr>
        <w:t xml:space="preserve"> 713-714.</w:t>
      </w:r>
      <w:bookmarkEnd w:id="43"/>
    </w:p>
    <w:p w:rsidR="00FC1620" w:rsidRPr="00FC1620" w:rsidRDefault="00FC1620" w:rsidP="00FC1620">
      <w:pPr>
        <w:pStyle w:val="EndNoteBibliography"/>
        <w:rPr>
          <w:noProof/>
        </w:rPr>
      </w:pPr>
      <w:bookmarkStart w:id="44" w:name="_ENREF_13"/>
      <w:r w:rsidRPr="00FC1620">
        <w:rPr>
          <w:noProof/>
        </w:rPr>
        <w:t>13</w:t>
      </w:r>
      <w:r w:rsidRPr="00FC1620">
        <w:rPr>
          <w:noProof/>
        </w:rPr>
        <w:tab/>
        <w:t>Jensen LJ, Julien P, Kuhn M, von Mering C, Muller J, Doerks T, Bork P. Eggnog: Automated construction and annotation of orthologous groups of genes. Nucleic acids research 2008;36(Database issue)</w:t>
      </w:r>
      <w:r w:rsidRPr="00FC1620">
        <w:rPr>
          <w:b/>
          <w:noProof/>
        </w:rPr>
        <w:t>:</w:t>
      </w:r>
      <w:r w:rsidRPr="00FC1620">
        <w:rPr>
          <w:noProof/>
        </w:rPr>
        <w:t xml:space="preserve"> D250-254.</w:t>
      </w:r>
      <w:bookmarkEnd w:id="44"/>
    </w:p>
    <w:p w:rsidR="00FC1620" w:rsidRPr="00FC1620" w:rsidRDefault="00FC1620" w:rsidP="00FC1620">
      <w:pPr>
        <w:pStyle w:val="EndNoteBibliography"/>
        <w:rPr>
          <w:noProof/>
        </w:rPr>
      </w:pPr>
      <w:bookmarkStart w:id="45" w:name="_ENREF_14"/>
      <w:r w:rsidRPr="00FC1620">
        <w:rPr>
          <w:noProof/>
        </w:rPr>
        <w:t>14</w:t>
      </w:r>
      <w:r w:rsidRPr="00FC1620">
        <w:rPr>
          <w:noProof/>
        </w:rPr>
        <w:tab/>
        <w:t>Tatusov RL, Fedorova ND, Jackson JD, Jacobs AR, Kiryutin B, Koonin EV, Krylov DM, Mazumder R, Mekhedov SL, Nikolskaya AN, Rao BS, Smirnov S, Sverdlov AV, Vasudevan S, Wolf YI, Yin JJ, Natale DA. The cog database: An updated version includes eukaryotes. BMC bioinformatics 2003;4</w:t>
      </w:r>
      <w:r w:rsidRPr="00FC1620">
        <w:rPr>
          <w:b/>
          <w:noProof/>
        </w:rPr>
        <w:t>:</w:t>
      </w:r>
      <w:r w:rsidRPr="00FC1620">
        <w:rPr>
          <w:noProof/>
        </w:rPr>
        <w:t xml:space="preserve"> 41.</w:t>
      </w:r>
      <w:bookmarkEnd w:id="45"/>
    </w:p>
    <w:p w:rsidR="00FC1620" w:rsidRPr="00FC1620" w:rsidRDefault="00FC1620" w:rsidP="00FC1620">
      <w:pPr>
        <w:pStyle w:val="EndNoteBibliography"/>
        <w:rPr>
          <w:noProof/>
        </w:rPr>
      </w:pPr>
      <w:bookmarkStart w:id="46" w:name="_ENREF_15"/>
      <w:r w:rsidRPr="00FC1620">
        <w:rPr>
          <w:noProof/>
        </w:rPr>
        <w:t>15</w:t>
      </w:r>
      <w:r w:rsidRPr="00FC1620">
        <w:rPr>
          <w:noProof/>
        </w:rPr>
        <w:tab/>
        <w:t>Xie C, Mao X, Huang J, Ding Y, Wu J, Dong S, Kong L, Gao G, Li CY, Wei L. Kobas 2.0: A web server for annotation and identification of enriched pathways and diseases. Nucleic acids research 2011;39(Web Server issue)</w:t>
      </w:r>
      <w:r w:rsidRPr="00FC1620">
        <w:rPr>
          <w:b/>
          <w:noProof/>
        </w:rPr>
        <w:t>:</w:t>
      </w:r>
      <w:r w:rsidRPr="00FC1620">
        <w:rPr>
          <w:noProof/>
        </w:rPr>
        <w:t xml:space="preserve"> W316-322.</w:t>
      </w:r>
      <w:bookmarkEnd w:id="46"/>
    </w:p>
    <w:p w:rsidR="00FC1620" w:rsidRPr="00FC1620" w:rsidRDefault="00FC1620" w:rsidP="00FC1620">
      <w:pPr>
        <w:pStyle w:val="EndNoteBibliography"/>
        <w:rPr>
          <w:noProof/>
        </w:rPr>
      </w:pPr>
      <w:bookmarkStart w:id="47" w:name="_ENREF_16"/>
      <w:r w:rsidRPr="00FC1620">
        <w:rPr>
          <w:noProof/>
        </w:rPr>
        <w:t>16</w:t>
      </w:r>
      <w:r w:rsidRPr="00FC1620">
        <w:rPr>
          <w:noProof/>
        </w:rPr>
        <w:tab/>
        <w:t>Roguet A, Eren AM, Newton RJ, McLellan SL. Fecal source identification using random forest. Microbiome 2018;6(1)</w:t>
      </w:r>
      <w:r w:rsidRPr="00FC1620">
        <w:rPr>
          <w:b/>
          <w:noProof/>
        </w:rPr>
        <w:t>:</w:t>
      </w:r>
      <w:r w:rsidRPr="00FC1620">
        <w:rPr>
          <w:noProof/>
        </w:rPr>
        <w:t xml:space="preserve"> 185.</w:t>
      </w:r>
      <w:bookmarkEnd w:id="47"/>
    </w:p>
    <w:p w:rsidR="00FC1620" w:rsidRPr="00FC1620" w:rsidRDefault="00FC1620" w:rsidP="00FC1620">
      <w:pPr>
        <w:pStyle w:val="EndNoteBibliography"/>
        <w:rPr>
          <w:noProof/>
        </w:rPr>
      </w:pPr>
      <w:bookmarkStart w:id="48" w:name="_ENREF_17"/>
      <w:r w:rsidRPr="00FC1620">
        <w:rPr>
          <w:noProof/>
        </w:rPr>
        <w:t>17</w:t>
      </w:r>
      <w:r w:rsidRPr="00FC1620">
        <w:rPr>
          <w:noProof/>
        </w:rPr>
        <w:tab/>
        <w:t xml:space="preserve">Li J, Tran M, Siwabessy J. Selecting optimal random forest predictive models: A case study on </w:t>
      </w:r>
      <w:r w:rsidRPr="00FC1620">
        <w:rPr>
          <w:noProof/>
        </w:rPr>
        <w:lastRenderedPageBreak/>
        <w:t>predicting the spatial distribution of seabed hardness. PloS one 2016;11(2)</w:t>
      </w:r>
      <w:r w:rsidRPr="00FC1620">
        <w:rPr>
          <w:b/>
          <w:noProof/>
        </w:rPr>
        <w:t>:</w:t>
      </w:r>
      <w:r w:rsidRPr="00FC1620">
        <w:rPr>
          <w:noProof/>
        </w:rPr>
        <w:t xml:space="preserve"> e0149089.</w:t>
      </w:r>
      <w:bookmarkEnd w:id="48"/>
    </w:p>
    <w:p w:rsidR="00FC1620" w:rsidRPr="00FC1620" w:rsidRDefault="00FC1620" w:rsidP="00FC1620">
      <w:pPr>
        <w:pStyle w:val="EndNoteBibliography"/>
        <w:rPr>
          <w:noProof/>
        </w:rPr>
      </w:pPr>
      <w:bookmarkStart w:id="49" w:name="_ENREF_18"/>
      <w:r w:rsidRPr="00FC1620">
        <w:rPr>
          <w:noProof/>
        </w:rPr>
        <w:t>18</w:t>
      </w:r>
      <w:r w:rsidRPr="00FC1620">
        <w:rPr>
          <w:noProof/>
        </w:rPr>
        <w:tab/>
        <w:t>DuBrava S, Mardekian J, Sadosky A, Bienen EJ, Parsons B, Hopps M, Markman J. Using random forest models to identify correlates of a diabetic peripheral neuropathy diagnosis from electronic health record data. Pain medicine 2017;18(1)</w:t>
      </w:r>
      <w:r w:rsidRPr="00FC1620">
        <w:rPr>
          <w:b/>
          <w:noProof/>
        </w:rPr>
        <w:t>:</w:t>
      </w:r>
      <w:r w:rsidRPr="00FC1620">
        <w:rPr>
          <w:noProof/>
        </w:rPr>
        <w:t xml:space="preserve"> 107-115.</w:t>
      </w:r>
      <w:bookmarkEnd w:id="49"/>
    </w:p>
    <w:p w:rsidR="00FC1620" w:rsidRPr="00FC1620" w:rsidRDefault="00FC1620" w:rsidP="00FC1620">
      <w:pPr>
        <w:pStyle w:val="EndNoteBibliography"/>
        <w:rPr>
          <w:noProof/>
        </w:rPr>
      </w:pPr>
      <w:bookmarkStart w:id="50" w:name="_ENREF_19"/>
      <w:r w:rsidRPr="00FC1620">
        <w:rPr>
          <w:noProof/>
        </w:rPr>
        <w:t>19</w:t>
      </w:r>
      <w:r w:rsidRPr="00FC1620">
        <w:rPr>
          <w:noProof/>
        </w:rPr>
        <w:tab/>
        <w:t>Mi C, Huettmann F, Guo Y, Han X, Wen L. Why choose random forest to predict rare species distribution with few samples in large undersampled areas? Three asian crane species models provide supporting evidence. PeerJ 2017;5</w:t>
      </w:r>
      <w:r w:rsidRPr="00FC1620">
        <w:rPr>
          <w:b/>
          <w:noProof/>
        </w:rPr>
        <w:t>:</w:t>
      </w:r>
      <w:r w:rsidRPr="00FC1620">
        <w:rPr>
          <w:noProof/>
        </w:rPr>
        <w:t xml:space="preserve"> e2849.</w:t>
      </w:r>
      <w:bookmarkEnd w:id="50"/>
    </w:p>
    <w:p w:rsidR="00A306DA" w:rsidRDefault="005C3330">
      <w:pPr>
        <w:spacing w:line="360" w:lineRule="auto"/>
        <w:rPr>
          <w:lang w:val="en-GB"/>
        </w:rPr>
      </w:pPr>
      <w:r>
        <w:rPr>
          <w:lang w:val="en-GB"/>
        </w:rPr>
        <w:fldChar w:fldCharType="end"/>
      </w:r>
    </w:p>
    <w:sectPr w:rsidR="00A306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076A" w:rsidRDefault="0012076A" w:rsidP="00A24A41">
      <w:r>
        <w:separator/>
      </w:r>
    </w:p>
  </w:endnote>
  <w:endnote w:type="continuationSeparator" w:id="0">
    <w:p w:rsidR="0012076A" w:rsidRDefault="0012076A" w:rsidP="00A24A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076A" w:rsidRDefault="0012076A" w:rsidP="00A24A41">
      <w:r>
        <w:separator/>
      </w:r>
    </w:p>
  </w:footnote>
  <w:footnote w:type="continuationSeparator" w:id="0">
    <w:p w:rsidR="0012076A" w:rsidRDefault="0012076A" w:rsidP="00A24A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145922"/>
    <w:multiLevelType w:val="hybridMultilevel"/>
    <w:tmpl w:val="51E8C256"/>
    <w:lvl w:ilvl="0" w:tplc="8E4EC274">
      <w:numFmt w:val="bullet"/>
      <w:lvlText w:val="●"/>
      <w:lvlJc w:val="left"/>
      <w:pPr>
        <w:ind w:left="782" w:hanging="360"/>
      </w:pPr>
      <w:rPr>
        <w:rFonts w:ascii="宋体" w:eastAsia="宋体" w:hAnsi="宋体" w:cstheme="minorBidi" w:hint="eastAsia"/>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Gut pathogen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psrwt0aznwp5r1eesawxfwzk0t5rrfvdr2sv&quot;&gt;My EndNote Library--移动硬盘&lt;record-ids&gt;&lt;item&gt;784&lt;/item&gt;&lt;item&gt;785&lt;/item&gt;&lt;item&gt;829&lt;/item&gt;&lt;item&gt;849&lt;/item&gt;&lt;item&gt;850&lt;/item&gt;&lt;item&gt;864&lt;/item&gt;&lt;item&gt;865&lt;/item&gt;&lt;item&gt;868&lt;/item&gt;&lt;item&gt;883&lt;/item&gt;&lt;item&gt;884&lt;/item&gt;&lt;item&gt;885&lt;/item&gt;&lt;item&gt;887&lt;/item&gt;&lt;item&gt;890&lt;/item&gt;&lt;item&gt;891&lt;/item&gt;&lt;item&gt;892&lt;/item&gt;&lt;item&gt;893&lt;/item&gt;&lt;item&gt;894&lt;/item&gt;&lt;item&gt;895&lt;/item&gt;&lt;item&gt;941&lt;/item&gt;&lt;/record-ids&gt;&lt;/item&gt;&lt;/Libraries&gt;"/>
  </w:docVars>
  <w:rsids>
    <w:rsidRoot w:val="00172A27"/>
    <w:rsid w:val="000546C4"/>
    <w:rsid w:val="00063B2E"/>
    <w:rsid w:val="00066EBA"/>
    <w:rsid w:val="000C6799"/>
    <w:rsid w:val="000D5D35"/>
    <w:rsid w:val="00101FF5"/>
    <w:rsid w:val="001133EB"/>
    <w:rsid w:val="0012076A"/>
    <w:rsid w:val="00172A27"/>
    <w:rsid w:val="001A3361"/>
    <w:rsid w:val="001A4CB0"/>
    <w:rsid w:val="001B5E6E"/>
    <w:rsid w:val="00205BD8"/>
    <w:rsid w:val="00217F7B"/>
    <w:rsid w:val="002347B2"/>
    <w:rsid w:val="002628B1"/>
    <w:rsid w:val="002B0E7F"/>
    <w:rsid w:val="002D399F"/>
    <w:rsid w:val="002E3A8A"/>
    <w:rsid w:val="002E7869"/>
    <w:rsid w:val="002F0FA8"/>
    <w:rsid w:val="003024BE"/>
    <w:rsid w:val="003053A1"/>
    <w:rsid w:val="00311687"/>
    <w:rsid w:val="00312307"/>
    <w:rsid w:val="00342BCF"/>
    <w:rsid w:val="00376F74"/>
    <w:rsid w:val="003D745E"/>
    <w:rsid w:val="00402928"/>
    <w:rsid w:val="004106A6"/>
    <w:rsid w:val="0042152D"/>
    <w:rsid w:val="00431C86"/>
    <w:rsid w:val="00434255"/>
    <w:rsid w:val="00435E09"/>
    <w:rsid w:val="00452D25"/>
    <w:rsid w:val="004D1FD3"/>
    <w:rsid w:val="005074D8"/>
    <w:rsid w:val="00516CB7"/>
    <w:rsid w:val="00520972"/>
    <w:rsid w:val="00571E3E"/>
    <w:rsid w:val="005C3330"/>
    <w:rsid w:val="00600B99"/>
    <w:rsid w:val="00623241"/>
    <w:rsid w:val="00645F96"/>
    <w:rsid w:val="0066164C"/>
    <w:rsid w:val="006977D6"/>
    <w:rsid w:val="00723D26"/>
    <w:rsid w:val="00725AAD"/>
    <w:rsid w:val="00727F54"/>
    <w:rsid w:val="00787C0A"/>
    <w:rsid w:val="007931F0"/>
    <w:rsid w:val="007955D8"/>
    <w:rsid w:val="007B2980"/>
    <w:rsid w:val="007B41BC"/>
    <w:rsid w:val="007B763C"/>
    <w:rsid w:val="007C3A09"/>
    <w:rsid w:val="008074D4"/>
    <w:rsid w:val="00814D7D"/>
    <w:rsid w:val="00864FC0"/>
    <w:rsid w:val="008A0948"/>
    <w:rsid w:val="008D2B93"/>
    <w:rsid w:val="008F30F6"/>
    <w:rsid w:val="00932DC7"/>
    <w:rsid w:val="00966AA1"/>
    <w:rsid w:val="0098591B"/>
    <w:rsid w:val="00A24467"/>
    <w:rsid w:val="00A246E8"/>
    <w:rsid w:val="00A24A41"/>
    <w:rsid w:val="00A306DA"/>
    <w:rsid w:val="00A42C8B"/>
    <w:rsid w:val="00A42DDF"/>
    <w:rsid w:val="00A50218"/>
    <w:rsid w:val="00A80DA1"/>
    <w:rsid w:val="00A959F1"/>
    <w:rsid w:val="00B05DE1"/>
    <w:rsid w:val="00B565B2"/>
    <w:rsid w:val="00B56D41"/>
    <w:rsid w:val="00B950E1"/>
    <w:rsid w:val="00BD2E71"/>
    <w:rsid w:val="00BD4CC4"/>
    <w:rsid w:val="00BD6D62"/>
    <w:rsid w:val="00C2232F"/>
    <w:rsid w:val="00CA4714"/>
    <w:rsid w:val="00CB1428"/>
    <w:rsid w:val="00CB793A"/>
    <w:rsid w:val="00CF36C7"/>
    <w:rsid w:val="00D109A3"/>
    <w:rsid w:val="00D311C7"/>
    <w:rsid w:val="00D55F96"/>
    <w:rsid w:val="00D616AF"/>
    <w:rsid w:val="00DA65A5"/>
    <w:rsid w:val="00DB4C8E"/>
    <w:rsid w:val="00DF6B6E"/>
    <w:rsid w:val="00E10CFA"/>
    <w:rsid w:val="00E221D1"/>
    <w:rsid w:val="00E373B8"/>
    <w:rsid w:val="00E37EF6"/>
    <w:rsid w:val="00E61420"/>
    <w:rsid w:val="00EB1F55"/>
    <w:rsid w:val="00F060BC"/>
    <w:rsid w:val="00F236DC"/>
    <w:rsid w:val="00F24CF4"/>
    <w:rsid w:val="00F70DBB"/>
    <w:rsid w:val="00F86AB4"/>
    <w:rsid w:val="00F938D4"/>
    <w:rsid w:val="00FC12F2"/>
    <w:rsid w:val="00FC1620"/>
    <w:rsid w:val="00FC5409"/>
    <w:rsid w:val="00FE1EA9"/>
    <w:rsid w:val="0A75410C"/>
    <w:rsid w:val="13486D83"/>
    <w:rsid w:val="205C5535"/>
    <w:rsid w:val="233C1A0B"/>
    <w:rsid w:val="37154321"/>
    <w:rsid w:val="4F1F1DA1"/>
    <w:rsid w:val="515B6375"/>
    <w:rsid w:val="54715108"/>
    <w:rsid w:val="54967059"/>
    <w:rsid w:val="55CB4235"/>
    <w:rsid w:val="604B6A04"/>
    <w:rsid w:val="6D8B41B9"/>
    <w:rsid w:val="70A659C7"/>
    <w:rsid w:val="76872900"/>
    <w:rsid w:val="79D343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848CEB1-0A39-4E6B-8684-308722069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keepNext/>
      <w:keepLines/>
      <w:spacing w:line="360" w:lineRule="auto"/>
      <w:jc w:val="left"/>
      <w:outlineLvl w:val="0"/>
    </w:pPr>
    <w:rPr>
      <w:rFonts w:eastAsiaTheme="majorEastAsia"/>
      <w:b/>
      <w:kern w:val="44"/>
    </w:rPr>
  </w:style>
  <w:style w:type="paragraph" w:styleId="2">
    <w:name w:val="heading 2"/>
    <w:basedOn w:val="a"/>
    <w:next w:val="a"/>
    <w:link w:val="20"/>
    <w:uiPriority w:val="9"/>
    <w:unhideWhenUsed/>
    <w:qFormat/>
    <w:pPr>
      <w:keepNext/>
      <w:keepLines/>
      <w:spacing w:line="360" w:lineRule="auto"/>
      <w:jc w:val="left"/>
      <w:outlineLvl w:val="1"/>
    </w:pPr>
    <w:rPr>
      <w:rFonts w:ascii="等线" w:eastAsia="等线" w:hAnsi="等线"/>
      <w:i/>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rPr>
      <w:b/>
      <w:bCs/>
    </w:rPr>
  </w:style>
  <w:style w:type="paragraph" w:styleId="a4">
    <w:name w:val="annotation text"/>
    <w:basedOn w:val="a"/>
    <w:link w:val="a6"/>
    <w:unhideWhenUsed/>
    <w:rPr>
      <w:sz w:val="20"/>
      <w:szCs w:val="20"/>
    </w:rPr>
  </w:style>
  <w:style w:type="paragraph" w:styleId="a7">
    <w:name w:val="Balloon Text"/>
    <w:basedOn w:val="a"/>
    <w:link w:val="a8"/>
    <w:uiPriority w:val="99"/>
    <w:semiHidden/>
    <w:unhideWhenUsed/>
    <w:rPr>
      <w:rFonts w:ascii="Segoe UI" w:hAnsi="Segoe UI" w:cs="Segoe UI"/>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style>
  <w:style w:type="paragraph" w:styleId="21">
    <w:name w:val="toc 2"/>
    <w:basedOn w:val="a"/>
    <w:next w:val="a"/>
    <w:uiPriority w:val="39"/>
    <w:unhideWhenUsed/>
    <w:pPr>
      <w:ind w:leftChars="200" w:left="420"/>
    </w:pPr>
  </w:style>
  <w:style w:type="paragraph" w:styleId="ad">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e">
    <w:name w:val="Hyperlink"/>
    <w:basedOn w:val="a0"/>
    <w:uiPriority w:val="99"/>
    <w:unhideWhenUsed/>
    <w:rPr>
      <w:color w:val="0563C1" w:themeColor="hyperlink"/>
      <w:u w:val="single"/>
    </w:rPr>
  </w:style>
  <w:style w:type="character" w:styleId="af">
    <w:name w:val="annotation reference"/>
    <w:basedOn w:val="a0"/>
    <w:uiPriority w:val="99"/>
    <w:semiHidden/>
    <w:unhideWhenUsed/>
    <w:rPr>
      <w:sz w:val="16"/>
      <w:szCs w:val="16"/>
    </w:rPr>
  </w:style>
  <w:style w:type="character" w:customStyle="1" w:styleId="ac">
    <w:name w:val="页眉 字符"/>
    <w:basedOn w:val="a0"/>
    <w:link w:val="ab"/>
    <w:uiPriority w:val="99"/>
    <w:rPr>
      <w:sz w:val="18"/>
      <w:szCs w:val="18"/>
    </w:rPr>
  </w:style>
  <w:style w:type="character" w:customStyle="1" w:styleId="aa">
    <w:name w:val="页脚 字符"/>
    <w:basedOn w:val="a0"/>
    <w:link w:val="a9"/>
    <w:uiPriority w:val="99"/>
    <w:rPr>
      <w:sz w:val="18"/>
      <w:szCs w:val="18"/>
    </w:rPr>
  </w:style>
  <w:style w:type="paragraph" w:customStyle="1" w:styleId="EndNoteBibliographyTitle">
    <w:name w:val="EndNote Bibliography Title"/>
    <w:basedOn w:val="a"/>
    <w:link w:val="EndNoteBibliographyTitle0"/>
    <w:pPr>
      <w:jc w:val="center"/>
    </w:pPr>
    <w:rPr>
      <w:rFonts w:ascii="等线" w:eastAsia="等线" w:hAnsi="等线"/>
      <w:sz w:val="20"/>
    </w:rPr>
  </w:style>
  <w:style w:type="character" w:customStyle="1" w:styleId="EndNoteBibliographyTitle0">
    <w:name w:val="EndNote Bibliography Title 字符"/>
    <w:basedOn w:val="a0"/>
    <w:link w:val="EndNoteBibliographyTitle"/>
    <w:rPr>
      <w:rFonts w:ascii="等线" w:eastAsia="等线" w:hAnsi="等线" w:cstheme="minorBidi"/>
      <w:kern w:val="2"/>
      <w:szCs w:val="22"/>
    </w:rPr>
  </w:style>
  <w:style w:type="paragraph" w:customStyle="1" w:styleId="EndNoteBibliography">
    <w:name w:val="EndNote Bibliography"/>
    <w:basedOn w:val="a"/>
    <w:link w:val="EndNoteBibliography0"/>
    <w:rPr>
      <w:rFonts w:ascii="等线" w:eastAsia="等线" w:hAnsi="等线"/>
      <w:sz w:val="20"/>
    </w:rPr>
  </w:style>
  <w:style w:type="character" w:customStyle="1" w:styleId="EndNoteBibliography0">
    <w:name w:val="EndNote Bibliography 字符"/>
    <w:basedOn w:val="a0"/>
    <w:link w:val="EndNoteBibliography"/>
    <w:qFormat/>
    <w:rPr>
      <w:rFonts w:ascii="等线" w:eastAsia="等线" w:hAnsi="等线" w:cstheme="minorBidi"/>
      <w:kern w:val="2"/>
      <w:szCs w:val="22"/>
    </w:rPr>
  </w:style>
  <w:style w:type="paragraph" w:customStyle="1" w:styleId="11">
    <w:name w:val="样式1"/>
    <w:basedOn w:val="1"/>
    <w:next w:val="a"/>
    <w:rPr>
      <w:rFonts w:ascii="等线" w:eastAsia="等线" w:hAnsi="等线"/>
    </w:rPr>
  </w:style>
  <w:style w:type="paragraph" w:customStyle="1" w:styleId="Default">
    <w:name w:val="Default"/>
    <w:uiPriority w:val="99"/>
    <w:unhideWhenUsed/>
    <w:pPr>
      <w:widowControl w:val="0"/>
      <w:autoSpaceDE w:val="0"/>
      <w:autoSpaceDN w:val="0"/>
      <w:adjustRightInd w:val="0"/>
    </w:pPr>
    <w:rPr>
      <w:rFonts w:ascii="Calibri Light" w:eastAsia="Calibri Light" w:hAnsi="Calibri Light" w:hint="eastAsia"/>
      <w:color w:val="000000"/>
      <w:sz w:val="24"/>
    </w:rPr>
  </w:style>
  <w:style w:type="character" w:customStyle="1" w:styleId="20">
    <w:name w:val="标题 2 字符"/>
    <w:link w:val="2"/>
    <w:rPr>
      <w:rFonts w:ascii="等线" w:eastAsia="等线" w:hAnsi="等线"/>
      <w:i/>
      <w:sz w:val="21"/>
    </w:rPr>
  </w:style>
  <w:style w:type="character" w:customStyle="1" w:styleId="a6">
    <w:name w:val="批注文字 字符"/>
    <w:basedOn w:val="a0"/>
    <w:link w:val="a4"/>
    <w:rPr>
      <w:rFonts w:asciiTheme="minorHAnsi" w:eastAsiaTheme="minorEastAsia" w:hAnsiTheme="minorHAnsi" w:cstheme="minorBidi"/>
      <w:kern w:val="2"/>
    </w:rPr>
  </w:style>
  <w:style w:type="character" w:customStyle="1" w:styleId="a5">
    <w:name w:val="批注主题 字符"/>
    <w:basedOn w:val="a6"/>
    <w:link w:val="a3"/>
    <w:uiPriority w:val="99"/>
    <w:semiHidden/>
    <w:rPr>
      <w:rFonts w:asciiTheme="minorHAnsi" w:eastAsiaTheme="minorEastAsia" w:hAnsiTheme="minorHAnsi" w:cstheme="minorBidi"/>
      <w:b/>
      <w:bCs/>
      <w:kern w:val="2"/>
    </w:rPr>
  </w:style>
  <w:style w:type="character" w:customStyle="1" w:styleId="a8">
    <w:name w:val="批注框文本 字符"/>
    <w:basedOn w:val="a0"/>
    <w:link w:val="a7"/>
    <w:uiPriority w:val="99"/>
    <w:semiHidden/>
    <w:rPr>
      <w:rFonts w:ascii="Segoe UI" w:eastAsiaTheme="minorEastAsia" w:hAnsi="Segoe UI" w:cs="Segoe UI"/>
      <w:kern w:val="2"/>
      <w:sz w:val="18"/>
      <w:szCs w:val="18"/>
    </w:rPr>
  </w:style>
  <w:style w:type="character" w:customStyle="1" w:styleId="UnresolvedMention">
    <w:name w:val="Unresolved Mention"/>
    <w:basedOn w:val="a0"/>
    <w:uiPriority w:val="99"/>
    <w:semiHidden/>
    <w:unhideWhenUsed/>
    <w:rPr>
      <w:color w:val="605E5C"/>
      <w:shd w:val="clear" w:color="auto" w:fill="E1DFDD"/>
    </w:rPr>
  </w:style>
  <w:style w:type="paragraph" w:customStyle="1" w:styleId="12">
    <w:name w:val="修订1"/>
    <w:hidden/>
    <w:uiPriority w:val="99"/>
    <w:semiHidden/>
    <w:rPr>
      <w:rFonts w:asciiTheme="minorHAnsi" w:eastAsiaTheme="minorEastAsia" w:hAnsiTheme="minorHAnsi" w:cstheme="minorBidi"/>
      <w:kern w:val="2"/>
      <w:sz w:val="21"/>
      <w:szCs w:val="22"/>
    </w:rPr>
  </w:style>
  <w:style w:type="paragraph" w:styleId="af0">
    <w:name w:val="List Paragraph"/>
    <w:basedOn w:val="a"/>
    <w:uiPriority w:val="99"/>
    <w:rsid w:val="00435E0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ncbi.nlm.nih.gov/Taxonomy/taxonomyhome.html/index.cgi?chapter=tgencodes"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ourceforge.net/projects/rdp-classifier/"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A04B88-14F6-4108-97A5-05BE8836F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11</Pages>
  <Words>5237</Words>
  <Characters>29852</Characters>
  <Application>Microsoft Office Word</Application>
  <DocSecurity>0</DocSecurity>
  <Lines>248</Lines>
  <Paragraphs>70</Paragraphs>
  <ScaleCrop>false</ScaleCrop>
  <Company/>
  <LinksUpToDate>false</LinksUpToDate>
  <CharactersWithSpaces>35019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wanglin</dc:creator>
  <cp:lastModifiedBy>wanglin</cp:lastModifiedBy>
  <cp:revision>25</cp:revision>
  <dcterms:created xsi:type="dcterms:W3CDTF">2019-02-09T01:00:00Z</dcterms:created>
  <dcterms:modified xsi:type="dcterms:W3CDTF">2020-03-01T07:24:00Z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2052-10.1.0.7671</vt:lpwstr>
  </property>
  <property fmtid="{D5CDD505-2E9C-101B-9397-08002B2CF9AE}" pid="3" name="UseTimer">
    <vt:bool>false</vt:bool>
  </property>
  <property fmtid="{D5CDD505-2E9C-101B-9397-08002B2CF9AE}" pid="4" name="LastTick">
    <vt:r8>43504.790775463</vt:r8>
  </property>
</Properties>
</file>